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15 de Diciembre de 2025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JOSE ISAY GUTIERREZ NARVAEZ</w:t>
      </w:r>
    </w:p>
    <w:p>
      <w:pPr>
        <w:pStyle w:val="Normal"/>
        <w:jc w:val="both"/>
        <w:rPr>
          <w:rFonts w:ascii="Arial" w:hAnsi="Arial" w:cs="Arial"/>
        </w:rPr>
      </w:pPr>
      <w:r>
        <w:rPr>
          <w:rFonts w:cs="Arial" w:ascii="Arial" w:hAnsi="Arial"/>
        </w:rPr>
        <w:t>         CARRERA 8 N° 11-50 </w:t>
      </w:r>
    </w:p>
    <w:p>
      <w:pPr>
        <w:pStyle w:val="Normal"/>
        <w:jc w:val="both"/>
        <w:rPr>
          <w:rFonts w:ascii="Arial" w:hAnsi="Arial" w:cs="Arial"/>
        </w:rPr>
      </w:pPr>
      <w:r>
        <w:rPr>
          <w:rFonts w:cs="Arial" w:ascii="Arial" w:hAnsi="Arial"/>
        </w:rPr>
        <w:t>MANÍ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1122334455 de fecha 15 de diciembre de 2025, el cual se profirió dentro del proceso de Cobro Coactivo No. 2025-007, adelantado en su contra, por el no pago de impuesto sobre vehículos automotores, correspondiente a las vigencias 2018 del vehículo de placa MVZ287.</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Técnico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