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2025003404 de fecha 16 de diciembre de 2025, suscrita por la Dirección de Rentas del Departamento de Casanare, la cual determina una obligación tributaria por concepto del no pago de impuesto sobre vehículos automotores al propietario del vehículo marca CHEVROLET, modelo 2001, placa DYM016, correspondiente a las vigencias 2024,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2025-00010, con el fin de dar inicio al procedimiento administrativo de Cobro Coactivo en contra de LUZ VIVIANA SUAREZ GUTIERREZ identificado (a) con cédula de ciudadanía y/o Nit. No. 65.696.463.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CUATROCIENTOS SESENTA MIL OCHOCIENTOS PESOS ($ 460.800,00) M/CTE., suma que no ha sido cancelada por el contribuyente, más sanción e intereses moratorios que se causen desde cuando se hizo exigible la obligación y hasta la fecha de su pago; de conformidad con la liquidación oficial de aforo No. 2025003404 de fecha 16 de diciembre de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LUZ VIVIANA SUAREZ GUTIERREZ,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LUZ VIVIANA SUAREZ GUTIERREZ identificado (a) con cédula de ciudadanía y/o Nit. No. 65.696.463 en calidad de propietario (a) del vehículo marca CHEVROLET, modelo 2001, placa DYM016, por la suma de CUATROCIENTOS SESENTA MIL OCHOCIENTOS PESOS ($ 460.800,00)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2024</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$ 72.000,00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$ 149.000,00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$ 18.300,00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2025</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$ 71.000,00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$ 149.000,00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$ 1.500,00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2025-12-16 16:50:48</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2025-00010</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16</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2025-00010</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2025-00010</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16</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2025-00010</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