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2025003404 de fecha 16 de diciembre de 2025, suscrita por la Dirección de Rentas del Departamento de Casanare, la cual determina una obligación tributaria por concepto del no pago de impuesto sobre vehículos automotores al propietario del vehículo marca CHEVROLET, modelo 2001, placa DYM016, correspondiente a las vigencias 2024,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2025-00010, con el fin de dar inicio al procedimiento administrativo de Cobro Coactivo en contra de LUZ VIVIANA SUAREZ GUTIERREZ identificado (a) con cédula de ciudadanía y/o Nit. No. 65.696.463.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CUATROCIENTOS SESENTA MIL OCHOCIENTOS PESOS ($ 460.800,00) M/CTE., suma que no ha sido cancelada por el contribuyente, más sanción e intereses moratorios que se causen desde cuando se hizo exigible la obligación y hasta la fecha de su pago; de conformidad con la liquidación oficial de aforo No. 2025003404 de fecha 16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LUZ VIVIANA SUAREZ GUTIERREZ,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LUZ VIVIANA SUAREZ GUTIERREZ identificado (a) con cédula de ciudadanía y/o Nit. No. 65.696.463 en calidad de propietario (a) del vehículo marca CHEVROLET, modelo 2001, placa DYM016, por la suma de CUATROCIENTOS SESENTA MIL OCHOCIENTOS PESOS ($ 460.800,00)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2024</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$ 72.000,00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$ 149.000,00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$ 18.300,00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$ 71.000,00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$ 149.000,00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$ 1.500,00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2025-00010</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16</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2025-00010</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2025-00010</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16</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2025-00010</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