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2"/>
          <w:szCs w:val="22"/>
        </w:rPr>
      </w:pPr>
      <w:r>
        <w:rPr>
          <w:rFonts w:cs="Arial" w:ascii="Arial" w:hAnsi="Arial"/>
          <w:bCs/>
          <w:color w:themeColor="text1" w:val="000000"/>
          <w:sz w:val="22"/>
          <w:szCs w:val="22"/>
          <w:lang w:val="es-ES"/>
        </w:rPr>
        <w:t>LA</w:t>
      </w:r>
      <w:r>
        <w:rPr>
          <w:rFonts w:cs="Arial" w:ascii="Arial" w:hAnsi="Arial"/>
          <w:bCs/>
          <w:color w:themeColor="text1" w:val="000000"/>
          <w:sz w:val="22"/>
          <w:szCs w:val="22"/>
        </w:rPr>
        <w:t xml:space="preserve"> DIRECTOR</w:t>
      </w:r>
      <w:r>
        <w:rPr>
          <w:rFonts w:cs="Arial" w:ascii="Arial" w:hAnsi="Arial"/>
          <w:bCs/>
          <w:color w:themeColor="text1" w:val="000000"/>
          <w:sz w:val="22"/>
          <w:szCs w:val="22"/>
          <w:lang w:val="es-ES"/>
        </w:rPr>
        <w:t>A</w:t>
      </w:r>
      <w:r>
        <w:rPr>
          <w:rFonts w:cs="Arial" w:ascii="Arial" w:hAnsi="Arial"/>
          <w:bCs/>
          <w:color w:themeColor="text1" w:val="000000"/>
          <w:sz w:val="22"/>
          <w:szCs w:val="22"/>
        </w:rPr>
        <w:t xml:space="preserve"> TÉCNIC</w:t>
      </w:r>
      <w:r>
        <w:rPr>
          <w:rFonts w:cs="Arial" w:ascii="Arial" w:hAnsi="Arial"/>
          <w:bCs/>
          <w:color w:themeColor="text1" w:val="000000"/>
          <w:sz w:val="22"/>
          <w:szCs w:val="22"/>
          <w:lang w:val="es-ES"/>
        </w:rPr>
        <w:t>A</w:t>
      </w:r>
      <w:r>
        <w:rPr>
          <w:rFonts w:cs="Arial" w:ascii="Arial" w:hAnsi="Arial"/>
          <w:bCs/>
          <w:color w:themeColor="text1" w:val="000000"/>
          <w:sz w:val="22"/>
          <w:szCs w:val="22"/>
        </w:rPr>
        <w:t xml:space="preserve"> DE COBRO COACTIVO DEL DEPARTAMENTO DE CASANARE</w:t>
      </w:r>
    </w:p>
    <w:p>
      <w:pPr>
        <w:pStyle w:val="Normal"/>
        <w:jc w:val="center"/>
        <w:rPr>
          <w:rFonts w:ascii="Arial" w:hAnsi="Arial" w:cs="Arial"/>
          <w:bCs/>
          <w:color w:themeColor="text1" w:val="000000"/>
          <w:sz w:val="22"/>
          <w:szCs w:val="22"/>
        </w:rPr>
      </w:pPr>
      <w:r>
        <w:rPr>
          <w:rFonts w:cs="Arial" w:ascii="Arial" w:hAnsi="Arial"/>
          <w:bCs/>
          <w:color w:themeColor="text1" w:val="000000"/>
          <w:sz w:val="22"/>
          <w:szCs w:val="22"/>
        </w:rPr>
      </w:r>
    </w:p>
    <w:p>
      <w:pPr>
        <w:pStyle w:val="Normal"/>
        <w:widowControl w:val="false"/>
        <w:tabs>
          <w:tab w:val="clear" w:pos="708"/>
          <w:tab w:val="center" w:pos="4419" w:leader="none"/>
          <w:tab w:val="left" w:pos="6794" w:leader="none"/>
        </w:tabs>
        <w:jc w:val="center"/>
        <w:rPr>
          <w:sz w:val="22"/>
          <w:szCs w:val="22"/>
        </w:rPr>
      </w:pPr>
      <w:r>
        <w:rPr>
          <w:rFonts w:eastAsia="Arial" w:cs="Arial" w:ascii="Arial" w:hAnsi="Arial"/>
          <w:color w:val="000000"/>
          <w:sz w:val="22"/>
          <w:szCs w:val="22"/>
        </w:rPr>
        <w:t>En ejercicio de sus facultades legales, y especialmente las conferidas por el artículo 23 del Decreto No. 0323 del 01 de noviembre de 2019; el Decreto 0366 del 31 de octubre de 2025; la Ordenanza 027 del 27 de diciembre de 2023; y</w:t>
      </w:r>
    </w:p>
    <w:p>
      <w:pPr>
        <w:pStyle w:val="Normal"/>
        <w:widowControl w:val="false"/>
        <w:tabs>
          <w:tab w:val="clear" w:pos="708"/>
          <w:tab w:val="center" w:pos="4419" w:leader="none"/>
          <w:tab w:val="left" w:pos="6794" w:leader="none"/>
        </w:tabs>
        <w:jc w:val="center"/>
        <w:rPr>
          <w:rFonts w:ascii="Arial" w:hAnsi="Arial" w:cs="Arial"/>
          <w:sz w:val="22"/>
          <w:szCs w:val="22"/>
        </w:rPr>
      </w:pPr>
      <w:r>
        <w:rPr>
          <w:rFonts w:cs="Arial" w:ascii="Arial" w:hAnsi="Arial"/>
          <w:sz w:val="22"/>
          <w:szCs w:val="22"/>
        </w:rPr>
      </w:r>
    </w:p>
    <w:p>
      <w:pPr>
        <w:pStyle w:val="Normal"/>
        <w:widowControl w:val="false"/>
        <w:numPr>
          <w:ilvl w:val="0"/>
          <w:numId w:val="0"/>
        </w:numPr>
        <w:tabs>
          <w:tab w:val="clear" w:pos="708"/>
          <w:tab w:val="center" w:pos="4419" w:leader="none"/>
          <w:tab w:val="left" w:pos="6794" w:leader="none"/>
        </w:tabs>
        <w:ind w:hanging="0" w:left="0"/>
        <w:jc w:val="center"/>
        <w:outlineLvl w:val="0"/>
        <w:rPr>
          <w:sz w:val="22"/>
          <w:szCs w:val="22"/>
        </w:rPr>
      </w:pPr>
      <w:r>
        <w:rPr>
          <w:rFonts w:cs="Arial" w:ascii="Arial" w:hAnsi="Arial"/>
          <w:bCs/>
          <w:color w:themeColor="text1" w:val="000000"/>
          <w:sz w:val="22"/>
          <w:szCs w:val="22"/>
        </w:rPr>
        <w:t>CONSIDERANDO</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 xml:space="preserve">Que en la Dirección de Cobro Coactivo se adelanta proceso coactivo No. </w:t>
      </w:r>
      <w:r>
        <w:rPr>
          <w:rFonts w:cs="Arial" w:ascii="Arial" w:hAnsi="Arial"/>
          <w:color w:themeColor="text1" w:val="000000"/>
          <w:sz w:val="22"/>
          <w:szCs w:val="22"/>
        </w:rPr>
        <w:t>07021-2025</w:t>
      </w:r>
      <w:r>
        <w:rPr>
          <w:rFonts w:cs="Arial" w:ascii="Arial" w:hAnsi="Arial"/>
          <w:sz w:val="22"/>
          <w:szCs w:val="22"/>
        </w:rPr>
        <w:t xml:space="preserve">, en contra de JAIME CANCELADA PUERTAS identificado (a) con cédula de ciudadanía No. 9.385.325, por concepto del no pago de impuesto sobre el vehículo automotor marca </w:t>
      </w:r>
      <w:r>
        <w:rPr>
          <w:rFonts w:cs="Arial" w:ascii="Arial" w:hAnsi="Arial"/>
          <w:color w:themeColor="text1" w:val="000000"/>
          <w:sz w:val="22"/>
          <w:szCs w:val="22"/>
        </w:rPr>
        <w:t>YAMAHA</w:t>
      </w:r>
      <w:r>
        <w:rPr>
          <w:rFonts w:cs="Arial" w:ascii="Arial" w:hAnsi="Arial"/>
          <w:sz w:val="22"/>
          <w:szCs w:val="22"/>
        </w:rPr>
        <w:t xml:space="preserve">, modelo </w:t>
      </w:r>
      <w:r>
        <w:rPr>
          <w:rFonts w:cs="Arial" w:ascii="Arial" w:hAnsi="Arial"/>
          <w:color w:themeColor="text1" w:val="000000"/>
          <w:sz w:val="22"/>
          <w:szCs w:val="22"/>
        </w:rPr>
        <w:t>2026</w:t>
      </w:r>
      <w:r>
        <w:rPr>
          <w:rFonts w:cs="Arial" w:ascii="Arial" w:hAnsi="Arial"/>
          <w:sz w:val="22"/>
          <w:szCs w:val="22"/>
        </w:rPr>
        <w:t xml:space="preserve">, placa </w:t>
      </w:r>
      <w:r>
        <w:rPr>
          <w:rFonts w:cs="Arial" w:ascii="Arial" w:hAnsi="Arial"/>
          <w:color w:themeColor="text1" w:val="000000"/>
          <w:sz w:val="22"/>
          <w:szCs w:val="22"/>
        </w:rPr>
        <w:t>RTN12H</w:t>
      </w:r>
      <w:r>
        <w:rPr>
          <w:rFonts w:cs="Arial" w:ascii="Arial" w:hAnsi="Arial"/>
          <w:sz w:val="22"/>
          <w:szCs w:val="22"/>
        </w:rPr>
        <w:t>, correspondiente a las vigencias 2025</w:t>
      </w:r>
      <w:r>
        <w:rPr>
          <w:rFonts w:cs="Arial" w:ascii="Arial" w:hAnsi="Arial"/>
          <w:sz w:val="22"/>
          <w:szCs w:val="22"/>
        </w:rPr>
        <w:t>.</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Que, en el marco del proceso administrativo de cobro coactivo antes referido, se libró el auto de mandamiento de pago No. 1234 de fecha 18 de diciembre de 2025, a favor del Departamento de Casanare y en contra de JAIME CANCELADA PUERTAS identificado (a) con cédula de ciudadanía No. 9.385.325.</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 xml:space="preserve">Que de acuerdo a la liquidación de impuesto sobre vehículos automotores de fecha </w:t>
      </w:r>
      <w:r>
        <w:rPr>
          <w:rFonts w:cs="Arial" w:ascii="Arial" w:hAnsi="Arial"/>
          <w:color w:themeColor="text1" w:val="000000"/>
          <w:sz w:val="22"/>
          <w:szCs w:val="22"/>
        </w:rPr>
        <w:t>18 de diciembre de 2025</w:t>
      </w:r>
      <w:r>
        <w:rPr>
          <w:rFonts w:cs="Arial" w:ascii="Arial" w:hAnsi="Arial"/>
          <w:sz w:val="22"/>
          <w:szCs w:val="22"/>
        </w:rPr>
        <w:t>, a la fecha, la deuda asciende al valor de SETENTA Y CINCO MIL SEISCIENTOS PESOS ($75.600,00) M/CTE., la cual no ha sido cancelada por el contribuyente.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Que tal y como lo señala el artículo 554 del Estatuto de Rentas del Departamento de Casanare, en concordancia con el artículo 837 del Estatuto Tributario Nacional, se podrán decretar medidas cautelares, previa o simultáneamente con el mandamiento de pago, sobre los bienes muebles e inmuebles y cuentas bancarias que se hayan establecido de propiedad del contribuyente.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numPr>
          <w:ilvl w:val="0"/>
          <w:numId w:val="0"/>
        </w:numPr>
        <w:ind w:hanging="0" w:left="0"/>
        <w:jc w:val="both"/>
        <w:outlineLvl w:val="0"/>
        <w:rPr>
          <w:sz w:val="22"/>
          <w:szCs w:val="22"/>
        </w:rPr>
      </w:pPr>
      <w:r>
        <w:rPr>
          <w:rFonts w:cs="Arial" w:ascii="Arial" w:hAnsi="Arial"/>
          <w:sz w:val="22"/>
          <w:szCs w:val="22"/>
        </w:rPr>
        <w:t xml:space="preserve">Que, en mérito de lo expuesto el Despacho, </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numPr>
          <w:ilvl w:val="0"/>
          <w:numId w:val="0"/>
        </w:numPr>
        <w:ind w:hanging="0" w:left="0"/>
        <w:jc w:val="center"/>
        <w:outlineLvl w:val="0"/>
        <w:rPr>
          <w:sz w:val="22"/>
          <w:szCs w:val="22"/>
        </w:rPr>
      </w:pPr>
      <w:r>
        <w:rPr>
          <w:rFonts w:cs="Arial" w:ascii="Arial" w:hAnsi="Arial"/>
          <w:sz w:val="22"/>
          <w:szCs w:val="22"/>
        </w:rPr>
        <w:t>RESUELVE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 xml:space="preserve">ARTÍCULO 1: Ordenar el embargo y retención de los dineros, remanentes y demás títulos valores, depositados o que se llegaren a depositar en las cuentas a nombre de JAIME CANCELADA PUERTAS identificado (a) con cédula de ciudadanía No. 9.385.325, en las diferentes entidades financieras del territorio nacional. </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ARTÍCULO 2: Fijar el límite de embargo a la suma de CIENTO CINCUENTA Y UN MIL DOSCIENTOS PESOS ($151.200,00) M/CTE., de conformidad con lo estipulado en el artículo 838 del Estatuto Tributario Nacional, en concordancia con el artículo 565 del Estatuto de Rentas del Departamento de Casanare.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ARTÍCULO 3: Comuníquese a cada entidad bancaria en el territorio nacional, tal y como lo dispone el numeral 2 del artículo 839-1 del Estatuto Tributario Nacional, en concordancia con el artículo 578 del Estatuto de Rentas del Departamento de Casanare. Se debe advertir a las entidades financieras que están en el deber de consignar las sumas retenidas en la cuenta de depósitos judiciales de la Gobernación de Casanare el día siguiente al recibo de la comunicación, conforme con el artículo 578 ibidem.</w:t>
      </w:r>
    </w:p>
    <w:p>
      <w:pPr>
        <w:pStyle w:val="Normal"/>
        <w:widowControl w:val="false"/>
        <w:jc w:val="both"/>
        <w:rPr>
          <w:rFonts w:ascii="Arial" w:hAnsi="Arial" w:cs="Arial"/>
          <w:sz w:val="22"/>
          <w:szCs w:val="22"/>
        </w:rPr>
      </w:pPr>
      <w:r>
        <w:rPr>
          <w:rFonts w:cs="Arial" w:ascii="Arial" w:hAnsi="Arial"/>
          <w:sz w:val="22"/>
          <w:szCs w:val="22"/>
        </w:rPr>
      </w:r>
    </w:p>
    <w:p>
      <w:pPr>
        <w:pStyle w:val="Normal"/>
        <w:jc w:val="both"/>
        <w:rPr>
          <w:sz w:val="22"/>
          <w:szCs w:val="22"/>
        </w:rPr>
      </w:pPr>
      <w:r>
        <w:rPr>
          <w:rFonts w:cs="Arial" w:ascii="Arial" w:hAnsi="Arial"/>
          <w:sz w:val="22"/>
          <w:szCs w:val="22"/>
        </w:rPr>
        <w:t>ARTÍCULO 4: La presente Resolución rige a partir de la fecha de su expedición.</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sz w:val="22"/>
          <w:szCs w:val="22"/>
        </w:rPr>
      </w:pPr>
      <w:r>
        <w:rPr>
          <w:rFonts w:cs="Arial" w:ascii="Arial" w:hAnsi="Arial"/>
          <w:sz w:val="22"/>
          <w:szCs w:val="22"/>
        </w:rPr>
        <w:t>COMUNÍQUESE Y CÚMPLASE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Dada en Yopal Casanare, a los</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r>
    </w:p>
    <w:tbl>
      <w:tblPr>
        <w:tblW w:w="5000" w:type="pct"/>
        <w:jc w:val="left"/>
        <w:tblInd w:w="55" w:type="dxa"/>
        <w:tblLayout w:type="fixed"/>
        <w:tblCellMar>
          <w:top w:w="55" w:type="dxa"/>
          <w:left w:w="55" w:type="dxa"/>
          <w:bottom w:w="55" w:type="dxa"/>
          <w:right w:w="55" w:type="dxa"/>
        </w:tblCellMar>
      </w:tblPr>
      <w:tblGrid>
        <w:gridCol w:w="4515"/>
        <w:gridCol w:w="4605"/>
      </w:tblGrid>
      <w:tr>
        <w:trPr/>
        <w:tc>
          <w:tcPr>
            <w:tcW w:w="9120" w:type="dxa"/>
            <w:gridSpan w:val="2"/>
            <w:tcBorders/>
          </w:tcPr>
          <w:p>
            <w:pPr>
              <w:pStyle w:val="LO-normal"/>
              <w:jc w:val="center"/>
              <w:rPr>
                <w:color w:val="FFFFFF"/>
              </w:rPr>
            </w:pPr>
            <w:r>
              <w:rPr>
                <w:rFonts w:ascii="Arial" w:hAnsi="Arial"/>
                <w:color w:val="FFFFFF"/>
                <w:sz w:val="20"/>
                <w:szCs w:val="20"/>
              </w:rPr>
              <w:t>${firmadirectorcoactivo}</w:t>
            </w:r>
          </w:p>
          <w:p>
            <w:pPr>
              <w:pStyle w:val="LO-normal"/>
              <w:jc w:val="center"/>
              <w:rPr>
                <w:color w:val="FFFFFF"/>
              </w:rPr>
            </w:pPr>
            <w:r>
              <w:rPr>
                <w:rFonts w:ascii="Arial" w:hAnsi="Arial"/>
                <w:color w:val="FFFFFF"/>
                <w:sz w:val="20"/>
                <w:szCs w:val="20"/>
              </w:rPr>
              <w:t>${textofirmadirectorcoactivo}</w:t>
            </w:r>
          </w:p>
          <w:p>
            <w:pPr>
              <w:pStyle w:val="LO-normal"/>
              <w:jc w:val="center"/>
              <w:rPr>
                <w:color w:val="000000"/>
              </w:rPr>
            </w:pPr>
            <w:r>
              <w:rPr>
                <w:rFonts w:ascii="Arial" w:hAnsi="Arial"/>
                <w:color w:val="000000"/>
                <w:sz w:val="22"/>
                <w:szCs w:val="22"/>
              </w:rPr>
              <w:t>DIANA YESENIA NOSSA FUENTES</w:t>
            </w:r>
          </w:p>
          <w:p>
            <w:pPr>
              <w:pStyle w:val="LO-normal"/>
              <w:jc w:val="center"/>
              <w:rPr>
                <w:color w:val="000000"/>
              </w:rPr>
            </w:pPr>
            <w:r>
              <w:rPr>
                <w:rFonts w:ascii="Arial" w:hAnsi="Arial"/>
                <w:color w:val="000000"/>
                <w:sz w:val="22"/>
                <w:szCs w:val="22"/>
              </w:rPr>
              <w:t>Director(a) Técnico de Cobro Coactivo</w:t>
            </w:r>
          </w:p>
        </w:tc>
      </w:tr>
      <w:tr>
        <w:trPr/>
        <w:tc>
          <w:tcPr>
            <w:tcW w:w="4515" w:type="dxa"/>
            <w:tcBorders/>
          </w:tcPr>
          <w:p>
            <w:pPr>
              <w:pStyle w:val="LO-normal"/>
              <w:jc w:val="center"/>
              <w:rPr>
                <w:color w:val="FFFFFF"/>
              </w:rPr>
            </w:pPr>
            <w:r>
              <w:rPr>
                <w:rFonts w:ascii="Arial" w:hAnsi="Arial"/>
                <w:color w:val="FFFFFF"/>
                <w:sz w:val="20"/>
                <w:szCs w:val="20"/>
              </w:rPr>
              <w:t>${firmaproyectacoactivo}</w:t>
            </w:r>
          </w:p>
          <w:p>
            <w:pPr>
              <w:pStyle w:val="LO-normal"/>
              <w:jc w:val="center"/>
              <w:rPr>
                <w:color w:val="FFFFFF"/>
              </w:rPr>
            </w:pPr>
            <w:r>
              <w:rPr>
                <w:rFonts w:ascii="Arial" w:hAnsi="Arial"/>
                <w:color w:val="FFFFFF"/>
                <w:sz w:val="20"/>
                <w:szCs w:val="20"/>
              </w:rPr>
              <w:t>${textofirmaproyectacoactivo}</w:t>
            </w:r>
          </w:p>
          <w:p>
            <w:pPr>
              <w:pStyle w:val="LO-normal"/>
              <w:jc w:val="both"/>
              <w:rPr>
                <w:color w:val="000000"/>
              </w:rPr>
            </w:pPr>
            <w:r>
              <w:rPr>
                <w:rFonts w:ascii="Arial" w:hAnsi="Arial"/>
                <w:color w:val="000000"/>
                <w:sz w:val="22"/>
                <w:szCs w:val="22"/>
              </w:rPr>
              <w:t>Proyectó: ${proyectadocumento}</w:t>
            </w:r>
          </w:p>
          <w:p>
            <w:pPr>
              <w:pStyle w:val="LO-normal"/>
              <w:jc w:val="both"/>
              <w:rPr>
                <w:color w:val="000000"/>
              </w:rPr>
            </w:pPr>
            <w:r>
              <w:rPr>
                <w:rFonts w:ascii="Arial" w:hAnsi="Arial"/>
                <w:color w:val="000000"/>
                <w:sz w:val="22"/>
                <w:szCs w:val="22"/>
              </w:rPr>
              <w:t xml:space="preserve">Cargo: </w:t>
            </w:r>
            <w:r>
              <w:rPr>
                <w:rFonts w:ascii="Arial" w:hAnsi="Arial"/>
                <w:color w:val="000000"/>
                <w:sz w:val="22"/>
                <w:szCs w:val="22"/>
              </w:rPr>
              <w:t>${cargoproyectadocumento}</w:t>
            </w:r>
          </w:p>
        </w:tc>
        <w:tc>
          <w:tcPr>
            <w:tcW w:w="4605" w:type="dxa"/>
            <w:tcBorders/>
          </w:tcPr>
          <w:p>
            <w:pPr>
              <w:pStyle w:val="LO-normal"/>
              <w:jc w:val="center"/>
              <w:rPr>
                <w:color w:val="FFFFFF"/>
              </w:rPr>
            </w:pPr>
            <w:r>
              <w:rPr>
                <w:rFonts w:ascii="Arial" w:hAnsi="Arial"/>
                <w:color w:val="FFFFFF"/>
                <w:sz w:val="20"/>
                <w:szCs w:val="20"/>
              </w:rPr>
              <w:t>${firmarevisacoactivo}</w:t>
            </w:r>
          </w:p>
          <w:p>
            <w:pPr>
              <w:pStyle w:val="LO-normal"/>
              <w:jc w:val="center"/>
              <w:rPr>
                <w:color w:val="FFFFFF"/>
              </w:rPr>
            </w:pPr>
            <w:r>
              <w:rPr>
                <w:rFonts w:ascii="Arial" w:hAnsi="Arial"/>
                <w:color w:val="FFFFFF"/>
                <w:sz w:val="20"/>
                <w:szCs w:val="20"/>
              </w:rPr>
              <w:t>${textofirmarevisacoactivo}</w:t>
            </w:r>
          </w:p>
          <w:p>
            <w:pPr>
              <w:pStyle w:val="LO-normal"/>
              <w:jc w:val="both"/>
              <w:rPr>
                <w:color w:val="000000"/>
              </w:rPr>
            </w:pPr>
            <w:r>
              <w:rPr>
                <w:rFonts w:ascii="Arial" w:hAnsi="Arial"/>
                <w:color w:val="000000"/>
                <w:sz w:val="22"/>
                <w:szCs w:val="22"/>
              </w:rPr>
              <w:t xml:space="preserve">Revisó: </w:t>
            </w:r>
            <w:r>
              <w:rPr>
                <w:rFonts w:ascii="Arial" w:hAnsi="Arial"/>
                <w:color w:val="000000"/>
                <w:sz w:val="22"/>
                <w:szCs w:val="22"/>
              </w:rPr>
              <w:t>${nombrerevisadocumento}</w:t>
            </w:r>
          </w:p>
          <w:p>
            <w:pPr>
              <w:pStyle w:val="LO-normal"/>
              <w:jc w:val="both"/>
              <w:rPr>
                <w:color w:val="000000"/>
              </w:rPr>
            </w:pPr>
            <w:r>
              <w:rPr>
                <w:rFonts w:ascii="Arial" w:hAnsi="Arial"/>
                <w:color w:val="000000"/>
                <w:sz w:val="22"/>
                <w:szCs w:val="22"/>
              </w:rPr>
              <w:t xml:space="preserve">Cargo: </w:t>
            </w:r>
            <w:r>
              <w:rPr>
                <w:rFonts w:ascii="Arial" w:hAnsi="Arial"/>
                <w:color w:val="000000"/>
                <w:sz w:val="22"/>
                <w:szCs w:val="22"/>
              </w:rPr>
              <w:t>${cargorevisadocumento}</w:t>
            </w:r>
          </w:p>
        </w:tc>
      </w:tr>
    </w:tbl>
    <w:p>
      <w:pPr>
        <w:pStyle w:val="Normal"/>
        <w:widowControl w:val="false"/>
        <w:jc w:val="both"/>
        <w:rPr>
          <w:rFonts w:ascii="Arial" w:hAnsi="Arial" w:cs="Arial"/>
          <w:sz w:val="22"/>
          <w:szCs w:val="22"/>
        </w:rPr>
      </w:pPr>
      <w:r>
        <w:rPr>
          <w:rFonts w:cs="Arial" w:ascii="Arial" w:hAnsi="Arial"/>
          <w:sz w:val="22"/>
          <w:szCs w:val="22"/>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418" w:gutter="0" w:header="567" w:top="1247" w:footer="567" w:bottom="124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958"/>
      <w:gridCol w:w="1162"/>
    </w:tblGrid>
    <w:tr>
      <w:trPr/>
      <w:tc>
        <w:tcPr>
          <w:tcW w:w="7958" w:type="dxa"/>
          <w:tcBorders>
            <w:top w:val="single" w:sz="4" w:space="0" w:color="000000"/>
          </w:tcBorders>
          <w:shd w:color="auto" w:fill="auto" w:val="clear"/>
        </w:tcPr>
        <w:p>
          <w:pPr>
            <w:pStyle w:val="Footer"/>
            <w:jc w:val="center"/>
            <w:rPr>
              <w:rFonts w:ascii="Arial" w:hAnsi="Arial" w:cs="Arial"/>
              <w:i/>
              <w:i/>
              <w:sz w:val="16"/>
              <w:szCs w:val="16"/>
              <w:lang w:val="pt-BR"/>
            </w:rPr>
          </w:pPr>
          <w:r>
            <w:rPr>
              <w:rFonts w:cs="Arial" w:ascii="Arial" w:hAnsi="Arial"/>
              <w:i/>
              <w:sz w:val="16"/>
              <w:szCs w:val="16"/>
              <w:lang w:val="pt-BR"/>
            </w:rPr>
            <w:t>Carrera 20 No.8 - 02, Cód. Postal 850001, Tél. 6336339, Ext. 1320 Yopal, Casanare</w:t>
          </w:r>
        </w:p>
        <w:p>
          <w:pPr>
            <w:pStyle w:val="Footer"/>
            <w:jc w:val="center"/>
            <w:rPr>
              <w:rFonts w:ascii="Arial" w:hAnsi="Arial" w:cs="Arial"/>
              <w:i/>
              <w:i/>
              <w:sz w:val="16"/>
              <w:szCs w:val="16"/>
              <w:lang w:val="pt-BR"/>
            </w:rPr>
          </w:pPr>
          <w:r>
            <w:rPr>
              <w:rFonts w:cs="Arial" w:ascii="Arial" w:hAnsi="Arial"/>
              <w:i/>
              <w:sz w:val="16"/>
              <w:szCs w:val="16"/>
              <w:lang w:val="pt-BR"/>
            </w:rPr>
            <w:t>www.casanare.gov.co – cobrocoactivo@casanare.gov.co</w:t>
          </w:r>
        </w:p>
      </w:tc>
      <w:tc>
        <w:tcPr>
          <w:tcW w:w="1162" w:type="dxa"/>
          <w:tcBorders>
            <w:top w:val="single" w:sz="4" w:space="0" w:color="000000"/>
          </w:tcBorders>
          <w:shd w:color="auto" w:fill="auto" w:val="clear"/>
        </w:tcPr>
        <w:p>
          <w:pPr>
            <w:pStyle w:val="Header"/>
            <w:jc w:val="right"/>
            <w:rPr/>
          </w:pPr>
          <w:r>
            <w:rPr>
              <w:rFonts w:cs="Arial" w:ascii="Arial" w:hAnsi="Arial"/>
              <w:i/>
              <w:sz w:val="16"/>
              <w:szCs w:val="16"/>
            </w:rPr>
            <w:fldChar w:fldCharType="begin"/>
          </w:r>
          <w:r>
            <w:rPr>
              <w:sz w:val="16"/>
              <w:i/>
              <w:szCs w:val="16"/>
              <w:rFonts w:cs="Arial" w:ascii="Arial" w:hAnsi="Arial"/>
            </w:rPr>
            <w:instrText xml:space="preserve"> PAGE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r>
            <w:rPr>
              <w:rFonts w:cs="Arial" w:ascii="Arial" w:hAnsi="Arial"/>
              <w:i/>
              <w:sz w:val="16"/>
              <w:szCs w:val="16"/>
            </w:rPr>
            <w:t xml:space="preserve"> </w:t>
          </w:r>
          <w:r>
            <w:rPr>
              <w:rFonts w:cs="Arial" w:ascii="Arial" w:hAnsi="Arial"/>
              <w:i/>
              <w:sz w:val="16"/>
              <w:szCs w:val="16"/>
            </w:rPr>
            <w:t xml:space="preserve">de </w:t>
          </w:r>
          <w:r>
            <w:rPr>
              <w:rFonts w:cs="Arial" w:ascii="Arial" w:hAnsi="Arial"/>
              <w:i/>
              <w:sz w:val="16"/>
              <w:szCs w:val="16"/>
            </w:rPr>
            <w:fldChar w:fldCharType="begin"/>
          </w:r>
          <w:r>
            <w:rPr>
              <w:sz w:val="16"/>
              <w:i/>
              <w:szCs w:val="16"/>
              <w:rFonts w:cs="Arial" w:ascii="Arial" w:hAnsi="Arial"/>
            </w:rPr>
            <w:instrText xml:space="preserve"> NUMPAGES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p>
      </w:tc>
    </w:tr>
  </w:tbl>
  <w:p>
    <w:pPr>
      <w:pStyle w:val="Footer"/>
      <w:rPr>
        <w:lang w:val="es-CO"/>
      </w:rPr>
    </w:pPr>
    <w:r>
      <w:rPr>
        <w:lang w:val="es-CO"/>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958"/>
      <w:gridCol w:w="1162"/>
    </w:tblGrid>
    <w:tr>
      <w:trPr/>
      <w:tc>
        <w:tcPr>
          <w:tcW w:w="7958" w:type="dxa"/>
          <w:tcBorders>
            <w:top w:val="single" w:sz="4" w:space="0" w:color="000000"/>
          </w:tcBorders>
          <w:shd w:color="auto" w:fill="auto" w:val="clear"/>
        </w:tcPr>
        <w:p>
          <w:pPr>
            <w:pStyle w:val="Footer"/>
            <w:jc w:val="center"/>
            <w:rPr>
              <w:rFonts w:ascii="Arial" w:hAnsi="Arial" w:cs="Arial"/>
              <w:i/>
              <w:i/>
              <w:sz w:val="16"/>
              <w:szCs w:val="16"/>
              <w:lang w:val="pt-BR"/>
            </w:rPr>
          </w:pPr>
          <w:r>
            <w:rPr>
              <w:rFonts w:cs="Arial" w:ascii="Arial" w:hAnsi="Arial"/>
              <w:i/>
              <w:sz w:val="16"/>
              <w:szCs w:val="16"/>
              <w:lang w:val="pt-BR"/>
            </w:rPr>
            <w:t>Carrera 20 No.8 - 02, Cód. Postal 850001, Tél. 6336339, Ext. 1320 Yopal, Casanare</w:t>
          </w:r>
        </w:p>
        <w:p>
          <w:pPr>
            <w:pStyle w:val="Footer"/>
            <w:jc w:val="center"/>
            <w:rPr>
              <w:rFonts w:ascii="Arial" w:hAnsi="Arial" w:cs="Arial"/>
              <w:i/>
              <w:i/>
              <w:sz w:val="16"/>
              <w:szCs w:val="16"/>
              <w:lang w:val="pt-BR"/>
            </w:rPr>
          </w:pPr>
          <w:r>
            <w:rPr>
              <w:rFonts w:cs="Arial" w:ascii="Arial" w:hAnsi="Arial"/>
              <w:i/>
              <w:sz w:val="16"/>
              <w:szCs w:val="16"/>
              <w:lang w:val="pt-BR"/>
            </w:rPr>
            <w:t>www.casanare.gov.co – cobrocoactivo@casanare.gov.co</w:t>
          </w:r>
        </w:p>
      </w:tc>
      <w:tc>
        <w:tcPr>
          <w:tcW w:w="1162" w:type="dxa"/>
          <w:tcBorders>
            <w:top w:val="single" w:sz="4" w:space="0" w:color="000000"/>
          </w:tcBorders>
          <w:shd w:color="auto" w:fill="auto" w:val="clear"/>
        </w:tcPr>
        <w:p>
          <w:pPr>
            <w:pStyle w:val="Header"/>
            <w:jc w:val="right"/>
            <w:rPr/>
          </w:pPr>
          <w:r>
            <w:rPr>
              <w:rFonts w:cs="Arial" w:ascii="Arial" w:hAnsi="Arial"/>
              <w:i/>
              <w:sz w:val="16"/>
              <w:szCs w:val="16"/>
            </w:rPr>
            <w:fldChar w:fldCharType="begin"/>
          </w:r>
          <w:r>
            <w:rPr>
              <w:sz w:val="16"/>
              <w:i/>
              <w:szCs w:val="16"/>
              <w:rFonts w:cs="Arial" w:ascii="Arial" w:hAnsi="Arial"/>
            </w:rPr>
            <w:instrText xml:space="preserve"> PAGE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r>
            <w:rPr>
              <w:rFonts w:cs="Arial" w:ascii="Arial" w:hAnsi="Arial"/>
              <w:i/>
              <w:sz w:val="16"/>
              <w:szCs w:val="16"/>
            </w:rPr>
            <w:t xml:space="preserve"> </w:t>
          </w:r>
          <w:r>
            <w:rPr>
              <w:rFonts w:cs="Arial" w:ascii="Arial" w:hAnsi="Arial"/>
              <w:i/>
              <w:sz w:val="16"/>
              <w:szCs w:val="16"/>
            </w:rPr>
            <w:t xml:space="preserve">de </w:t>
          </w:r>
          <w:r>
            <w:rPr>
              <w:rFonts w:cs="Arial" w:ascii="Arial" w:hAnsi="Arial"/>
              <w:i/>
              <w:sz w:val="16"/>
              <w:szCs w:val="16"/>
            </w:rPr>
            <w:fldChar w:fldCharType="begin"/>
          </w:r>
          <w:r>
            <w:rPr>
              <w:sz w:val="16"/>
              <w:i/>
              <w:szCs w:val="16"/>
              <w:rFonts w:cs="Arial" w:ascii="Arial" w:hAnsi="Arial"/>
            </w:rPr>
            <w:instrText xml:space="preserve"> NUMPAGES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p>
      </w:tc>
    </w:tr>
  </w:tbl>
  <w:p>
    <w:pPr>
      <w:pStyle w:val="Footer"/>
      <w:rPr>
        <w:lang w:val="es-CO"/>
      </w:rPr>
    </w:pPr>
    <w:r>
      <w:rPr>
        <w:lang w:val="es-CO"/>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634"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1804"/>
      <w:gridCol w:w="7829"/>
    </w:tblGrid>
    <w:tr>
      <w:trPr>
        <w:trHeight w:val="808" w:hRule="atLeast"/>
      </w:trPr>
      <w:tc>
        <w:tcPr>
          <w:tcW w:w="1804" w:type="dxa"/>
          <w:tcBorders/>
          <w:shd w:color="FFFFFF" w:fill="FFFFFF" w:val="clear"/>
          <w:vAlign w:val="center"/>
        </w:tcPr>
        <w:p>
          <w:pPr>
            <w:pStyle w:val="Normal"/>
            <w:rPr>
              <w:rFonts w:ascii="Arial" w:hAnsi="Arial" w:eastAsia="Times New Roman" w:cs="Times New Roman"/>
              <w:color w:val="000000"/>
              <w:sz w:val="20"/>
              <w:szCs w:val="20"/>
            </w:rPr>
          </w:pPr>
          <w:r>
            <w:rPr>
              <w:rFonts w:eastAsia="Times New Roman" w:cs="Times New Roman" w:ascii="Arial" w:hAnsi="Arial"/>
              <w:color w:val="000000"/>
              <w:sz w:val="20"/>
              <w:szCs w:val="20"/>
            </w:rPr>
            <w:drawing>
              <wp:anchor behindDoc="1" distT="0" distB="0" distL="0" distR="0" simplePos="0" locked="0" layoutInCell="1" allowOverlap="1" relativeHeight="3">
                <wp:simplePos x="0" y="0"/>
                <wp:positionH relativeFrom="column">
                  <wp:posOffset>3810</wp:posOffset>
                </wp:positionH>
                <wp:positionV relativeFrom="paragraph">
                  <wp:posOffset>-38735</wp:posOffset>
                </wp:positionV>
                <wp:extent cx="1080135" cy="1080135"/>
                <wp:effectExtent l="0" t="0" r="0" b="0"/>
                <wp:wrapNone/>
                <wp:docPr id="1"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pPr>
            <w:pStyle w:val="LO-normal"/>
            <w:tabs>
              <w:tab w:val="clear" w:pos="708"/>
              <w:tab w:val="center" w:pos="4419" w:leader="none"/>
              <w:tab w:val="right" w:pos="8838" w:leader="none"/>
            </w:tabs>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7829" w:type="dxa"/>
          <w:vMerge w:val="restart"/>
          <w:tcBorders/>
          <w:shd w:color="FFFFFF" w:fill="FFFFFF" w:val="clear"/>
          <w:vAlign w:val="center"/>
        </w:tcPr>
        <w:p>
          <w:pPr>
            <w:pStyle w:val="Header"/>
            <w:jc w:val="right"/>
            <w:rPr>
              <w:b/>
              <w:sz w:val="20"/>
              <w:szCs w:val="20"/>
            </w:rPr>
          </w:pPr>
          <w:r>
            <w:rPr>
              <w:b/>
              <w:sz w:val="20"/>
              <w:szCs w:val="20"/>
            </w:rPr>
            <w:t>RESOLUCION</w:t>
          </w:r>
        </w:p>
        <w:p>
          <w:pPr>
            <w:pStyle w:val="Header"/>
            <w:jc w:val="right"/>
            <w:rPr>
              <w:sz w:val="20"/>
              <w:szCs w:val="20"/>
            </w:rPr>
          </w:pPr>
          <w:r>
            <w:rPr>
              <w:sz w:val="20"/>
              <w:szCs w:val="20"/>
            </w:rPr>
            <w:t>FO-GD-07</w:t>
          </w:r>
        </w:p>
        <w:p>
          <w:pPr>
            <w:pStyle w:val="Header"/>
            <w:jc w:val="right"/>
            <w:rPr>
              <w:sz w:val="20"/>
              <w:szCs w:val="20"/>
            </w:rPr>
          </w:pPr>
          <w:r>
            <w:rPr>
              <w:sz w:val="20"/>
              <w:szCs w:val="20"/>
            </w:rPr>
            <w:t>03-09-2024</w:t>
          </w:r>
        </w:p>
        <w:p>
          <w:pPr>
            <w:pStyle w:val="LO-normal"/>
            <w:tabs>
              <w:tab w:val="clear" w:pos="708"/>
              <w:tab w:val="center" w:pos="4419" w:leader="none"/>
              <w:tab w:val="right" w:pos="8838" w:leader="none"/>
            </w:tabs>
            <w:jc w:val="right"/>
            <w:rPr>
              <w:rFonts w:ascii="Arial" w:hAnsi="Arial" w:eastAsia="Arial" w:cs="Arial"/>
              <w:color w:val="000000"/>
              <w:sz w:val="20"/>
              <w:szCs w:val="20"/>
            </w:rPr>
          </w:pPr>
          <w:r>
            <w:rPr>
              <w:sz w:val="20"/>
              <w:szCs w:val="20"/>
            </w:rPr>
            <w:t>V.02</w:t>
          </w:r>
        </w:p>
      </w:tc>
    </w:tr>
    <w:tr>
      <w:trPr>
        <w:trHeight w:val="1028" w:hRule="atLeast"/>
      </w:trPr>
      <w:tc>
        <w:tcPr>
          <w:tcW w:w="1804" w:type="dxa"/>
          <w:tcBorders/>
          <w:shd w:color="FFFFFF" w:fill="FFFFFF" w:val="clear"/>
          <w:vAlign w:val="center"/>
        </w:tcPr>
        <w:p>
          <w:pPr>
            <w:pStyle w:val="LO-normal"/>
            <w:tabs>
              <w:tab w:val="clear" w:pos="708"/>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tc>
      <w:tc>
        <w:tcPr>
          <w:tcW w:w="7829" w:type="dxa"/>
          <w:vMerge w:val="continue"/>
          <w:tcBorders/>
          <w:shd w:color="FFFFFF" w:fill="FFFFFF" w:val="clear"/>
          <w:vAlign w:val="center"/>
        </w:tcPr>
        <w:p>
          <w:pPr>
            <w:pStyle w:val="LO-normal"/>
            <w:widowControl w:val="false"/>
            <w:spacing w:lineRule="auto" w:line="276"/>
            <w:rPr>
              <w:rFonts w:ascii="Arial" w:hAnsi="Arial" w:eastAsia="Arial" w:cs="Arial"/>
              <w:color w:val="000000"/>
              <w:sz w:val="20"/>
              <w:szCs w:val="20"/>
            </w:rPr>
          </w:pPr>
          <w:r>
            <w:rPr>
              <w:rFonts w:eastAsia="Arial" w:cs="Arial" w:ascii="Arial" w:hAnsi="Arial"/>
              <w:color w:val="000000"/>
              <w:sz w:val="20"/>
              <w:szCs w:val="20"/>
            </w:rPr>
          </w:r>
        </w:p>
      </w:tc>
    </w:tr>
  </w:tbl>
  <w:p>
    <w:pPr>
      <w:pStyle w:val="Normal"/>
      <w:rPr/>
    </w:pPr>
    <w:r>
      <w:rPr/>
    </w:r>
  </w:p>
  <w:tbl>
    <w:tblPr>
      <w:tblW w:w="520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201"/>
    </w:tblGrid>
    <w:tr>
      <w:trPr>
        <w:trHeight w:val="324" w:hRule="atLeast"/>
      </w:trPr>
      <w:tc>
        <w:tcPr>
          <w:tcW w:w="5201" w:type="dxa"/>
          <w:tcBorders/>
          <w:shd w:color="FFFFFF" w:fill="FFFFFF" w:val="clear"/>
          <w:vAlign w:val="center"/>
        </w:tcPr>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pPr>
          <w:r>
            <w:rPr>
              <w:rFonts w:cs="Arial" w:ascii="Arial" w:hAnsi="Arial"/>
              <w:sz w:val="22"/>
              <w:szCs w:val="22"/>
            </w:rPr>
            <w:t>RESOLUCIÓN No.                   DE</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rFonts w:ascii="Arial" w:hAnsi="Arial" w:cs="Arial"/>
              <w:sz w:val="22"/>
              <w:szCs w:val="22"/>
            </w:rPr>
          </w:pPr>
          <w:r>
            <w:rPr>
              <w:rFonts w:cs="Arial" w:ascii="Arial" w:hAnsi="Arial"/>
              <w:sz w:val="22"/>
              <w:szCs w:val="22"/>
            </w:rPr>
            <w:t>Por la cual se ordena medida cautelar</w:t>
          </w:r>
        </w:p>
      </w:tc>
    </w:tr>
  </w:tbl>
  <w:p>
    <w:pPr>
      <w:pStyle w:val="Normal"/>
      <w:widowControl w:val="false"/>
      <w:rPr/>
    </w:pPr>
    <w:r>
      <w:rPr>
        <w:rFonts w:cs="Arial" w:ascii="Arial" w:hAnsi="Arial"/>
      </w:rPr>
      <w:t>350 195 15</w:t>
    </w:r>
  </w:p>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634"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1804"/>
      <w:gridCol w:w="7829"/>
    </w:tblGrid>
    <w:tr>
      <w:trPr>
        <w:trHeight w:val="808" w:hRule="atLeast"/>
      </w:trPr>
      <w:tc>
        <w:tcPr>
          <w:tcW w:w="1804" w:type="dxa"/>
          <w:tcBorders/>
          <w:shd w:color="FFFFFF" w:fill="FFFFFF" w:val="clear"/>
          <w:vAlign w:val="center"/>
        </w:tcPr>
        <w:p>
          <w:pPr>
            <w:pStyle w:val="Normal"/>
            <w:rPr>
              <w:rFonts w:ascii="Arial" w:hAnsi="Arial" w:eastAsia="Times New Roman" w:cs="Times New Roman"/>
              <w:color w:val="000000"/>
              <w:sz w:val="20"/>
              <w:szCs w:val="20"/>
            </w:rPr>
          </w:pPr>
          <w:r>
            <w:rPr>
              <w:rFonts w:eastAsia="Times New Roman" w:cs="Times New Roman" w:ascii="Arial" w:hAnsi="Arial"/>
              <w:color w:val="000000"/>
              <w:sz w:val="20"/>
              <w:szCs w:val="20"/>
            </w:rPr>
            <w:drawing>
              <wp:anchor behindDoc="1" distT="0" distB="0" distL="0" distR="0" simplePos="0" locked="0" layoutInCell="1" allowOverlap="1" relativeHeight="3">
                <wp:simplePos x="0" y="0"/>
                <wp:positionH relativeFrom="column">
                  <wp:posOffset>3810</wp:posOffset>
                </wp:positionH>
                <wp:positionV relativeFrom="paragraph">
                  <wp:posOffset>-38735</wp:posOffset>
                </wp:positionV>
                <wp:extent cx="1080135" cy="1080135"/>
                <wp:effectExtent l="0" t="0" r="0" b="0"/>
                <wp:wrapNone/>
                <wp:docPr id="2"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pPr>
            <w:pStyle w:val="LO-normal"/>
            <w:tabs>
              <w:tab w:val="clear" w:pos="708"/>
              <w:tab w:val="center" w:pos="4419" w:leader="none"/>
              <w:tab w:val="right" w:pos="8838" w:leader="none"/>
            </w:tabs>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7829" w:type="dxa"/>
          <w:vMerge w:val="restart"/>
          <w:tcBorders/>
          <w:shd w:color="FFFFFF" w:fill="FFFFFF" w:val="clear"/>
          <w:vAlign w:val="center"/>
        </w:tcPr>
        <w:p>
          <w:pPr>
            <w:pStyle w:val="Header"/>
            <w:jc w:val="right"/>
            <w:rPr>
              <w:b/>
              <w:sz w:val="20"/>
              <w:szCs w:val="20"/>
            </w:rPr>
          </w:pPr>
          <w:r>
            <w:rPr>
              <w:b/>
              <w:sz w:val="20"/>
              <w:szCs w:val="20"/>
            </w:rPr>
            <w:t>RESOLUCION</w:t>
          </w:r>
        </w:p>
        <w:p>
          <w:pPr>
            <w:pStyle w:val="Header"/>
            <w:jc w:val="right"/>
            <w:rPr>
              <w:sz w:val="20"/>
              <w:szCs w:val="20"/>
            </w:rPr>
          </w:pPr>
          <w:r>
            <w:rPr>
              <w:sz w:val="20"/>
              <w:szCs w:val="20"/>
            </w:rPr>
            <w:t>FO-GD-07</w:t>
          </w:r>
        </w:p>
        <w:p>
          <w:pPr>
            <w:pStyle w:val="Header"/>
            <w:jc w:val="right"/>
            <w:rPr>
              <w:sz w:val="20"/>
              <w:szCs w:val="20"/>
            </w:rPr>
          </w:pPr>
          <w:r>
            <w:rPr>
              <w:sz w:val="20"/>
              <w:szCs w:val="20"/>
            </w:rPr>
            <w:t>03-09-2024</w:t>
          </w:r>
        </w:p>
        <w:p>
          <w:pPr>
            <w:pStyle w:val="LO-normal"/>
            <w:tabs>
              <w:tab w:val="clear" w:pos="708"/>
              <w:tab w:val="center" w:pos="4419" w:leader="none"/>
              <w:tab w:val="right" w:pos="8838" w:leader="none"/>
            </w:tabs>
            <w:jc w:val="right"/>
            <w:rPr>
              <w:rFonts w:ascii="Arial" w:hAnsi="Arial" w:eastAsia="Arial" w:cs="Arial"/>
              <w:color w:val="000000"/>
              <w:sz w:val="20"/>
              <w:szCs w:val="20"/>
            </w:rPr>
          </w:pPr>
          <w:r>
            <w:rPr>
              <w:sz w:val="20"/>
              <w:szCs w:val="20"/>
            </w:rPr>
            <w:t>V.02</w:t>
          </w:r>
        </w:p>
      </w:tc>
    </w:tr>
    <w:tr>
      <w:trPr>
        <w:trHeight w:val="1028" w:hRule="atLeast"/>
      </w:trPr>
      <w:tc>
        <w:tcPr>
          <w:tcW w:w="1804" w:type="dxa"/>
          <w:tcBorders/>
          <w:shd w:color="FFFFFF" w:fill="FFFFFF" w:val="clear"/>
          <w:vAlign w:val="center"/>
        </w:tcPr>
        <w:p>
          <w:pPr>
            <w:pStyle w:val="LO-normal"/>
            <w:tabs>
              <w:tab w:val="clear" w:pos="708"/>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tc>
      <w:tc>
        <w:tcPr>
          <w:tcW w:w="7829" w:type="dxa"/>
          <w:vMerge w:val="continue"/>
          <w:tcBorders/>
          <w:shd w:color="FFFFFF" w:fill="FFFFFF" w:val="clear"/>
          <w:vAlign w:val="center"/>
        </w:tcPr>
        <w:p>
          <w:pPr>
            <w:pStyle w:val="LO-normal"/>
            <w:widowControl w:val="false"/>
            <w:spacing w:lineRule="auto" w:line="276"/>
            <w:rPr>
              <w:rFonts w:ascii="Arial" w:hAnsi="Arial" w:eastAsia="Arial" w:cs="Arial"/>
              <w:color w:val="000000"/>
              <w:sz w:val="20"/>
              <w:szCs w:val="20"/>
            </w:rPr>
          </w:pPr>
          <w:r>
            <w:rPr>
              <w:rFonts w:eastAsia="Arial" w:cs="Arial" w:ascii="Arial" w:hAnsi="Arial"/>
              <w:color w:val="000000"/>
              <w:sz w:val="20"/>
              <w:szCs w:val="20"/>
            </w:rPr>
          </w:r>
        </w:p>
      </w:tc>
    </w:tr>
  </w:tbl>
  <w:p>
    <w:pPr>
      <w:pStyle w:val="Normal"/>
      <w:rPr/>
    </w:pPr>
    <w:r>
      <w:rPr/>
    </w:r>
  </w:p>
  <w:tbl>
    <w:tblPr>
      <w:tblW w:w="520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201"/>
    </w:tblGrid>
    <w:tr>
      <w:trPr>
        <w:trHeight w:val="324" w:hRule="atLeast"/>
      </w:trPr>
      <w:tc>
        <w:tcPr>
          <w:tcW w:w="5201" w:type="dxa"/>
          <w:tcBorders/>
          <w:shd w:color="FFFFFF" w:fill="FFFFFF" w:val="clear"/>
          <w:vAlign w:val="center"/>
        </w:tcPr>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pPr>
          <w:r>
            <w:rPr>
              <w:rFonts w:cs="Arial" w:ascii="Arial" w:hAnsi="Arial"/>
              <w:sz w:val="22"/>
              <w:szCs w:val="22"/>
            </w:rPr>
            <w:t>RESOLUCIÓN No.                   DE</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rFonts w:ascii="Arial" w:hAnsi="Arial" w:cs="Arial"/>
              <w:sz w:val="22"/>
              <w:szCs w:val="22"/>
            </w:rPr>
          </w:pPr>
          <w:r>
            <w:rPr>
              <w:rFonts w:cs="Arial" w:ascii="Arial" w:hAnsi="Arial"/>
              <w:sz w:val="22"/>
              <w:szCs w:val="22"/>
            </w:rPr>
            <w:t>Por la cual se ordena medida cautelar</w:t>
          </w:r>
        </w:p>
      </w:tc>
    </w:tr>
  </w:tbl>
  <w:p>
    <w:pPr>
      <w:pStyle w:val="Normal"/>
      <w:widowControl w:val="false"/>
      <w:rPr/>
    </w:pPr>
    <w:r>
      <w:rPr>
        <w:rFonts w:cs="Arial" w:ascii="Arial" w:hAnsi="Arial"/>
      </w:rPr>
      <w:t>350 195 15</w:t>
    </w:r>
  </w:p>
  <w:p>
    <w:pPr>
      <w:pStyle w:val="Normal"/>
      <w:rPr/>
    </w:pPr>
    <w:r>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Cs w:val="24"/>
        <w:lang w:val="es-ES_tradnl"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s-MX" w:eastAsia="es-MX" w:bidi="ar-SA"/>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Pr>
      <w:rFonts w:ascii="Times New Roman" w:hAnsi="Times New Roman" w:eastAsia="Times New Roman" w:cs="Times New Roman"/>
      <w:lang w:val="es-MX" w:eastAsia="es-MX"/>
    </w:rPr>
  </w:style>
  <w:style w:type="character" w:styleId="PiedepginaCar" w:customStyle="1">
    <w:name w:val="Pie de página Car"/>
    <w:basedOn w:val="DefaultParagraphFont"/>
    <w:uiPriority w:val="99"/>
    <w:qFormat/>
    <w:rPr>
      <w:rFonts w:ascii="Times New Roman" w:hAnsi="Times New Roman" w:eastAsia="Times New Roman" w:cs="Times New Roman"/>
      <w:lang w:val="es-MX" w:eastAsia="es-MX"/>
    </w:rPr>
  </w:style>
  <w:style w:type="character" w:styleId="PageNumber">
    <w:name w:val="Page Number"/>
    <w:basedOn w:val="DefaultParagraphFont"/>
    <w:qFormat/>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ListParagraph">
    <w:name w:val="List Paragraph"/>
    <w:basedOn w:val="Normal"/>
    <w:uiPriority w:val="34"/>
    <w:qFormat/>
    <w:pPr>
      <w:spacing w:before="0" w:after="0"/>
      <w:ind w:left="720"/>
      <w:contextualSpacing/>
    </w:pPr>
    <w:rPr/>
  </w:style>
  <w:style w:type="paragraph" w:styleId="NoSpacing">
    <w:name w:val="No Spacing"/>
    <w:uiPriority w:val="1"/>
    <w:qFormat/>
    <w:pPr>
      <w:widowControl/>
      <w:suppressAutoHyphens w:val="true"/>
      <w:bidi w:val="0"/>
      <w:spacing w:lineRule="auto" w:line="240" w:before="0" w:after="0"/>
      <w:jc w:val="left"/>
    </w:pPr>
    <w:rPr>
      <w:rFonts w:ascii="Calibri" w:hAnsi="Calibri" w:eastAsia="Calibri" w:cs="Arial" w:asciiTheme="minorHAnsi" w:cstheme="minorBidi" w:eastAsiaTheme="minorHAnsi" w:hAnsiTheme="minorHAnsi"/>
      <w:color w:val="auto"/>
      <w:kern w:val="0"/>
      <w:sz w:val="20"/>
      <w:szCs w:val="24"/>
      <w:lang w:val="es-ES_tradnl" w:eastAsia="en-US" w:bidi="ar-SA"/>
    </w:rPr>
  </w:style>
  <w:style w:type="paragraph" w:styleId="Title">
    <w:name w:val="Title"/>
    <w:basedOn w:val="Normal"/>
    <w:uiPriority w:val="10"/>
    <w:qFormat/>
    <w:pPr>
      <w:spacing w:before="300" w:after="200"/>
      <w:contextualSpacing/>
    </w:pPr>
    <w:rPr>
      <w:sz w:val="48"/>
      <w:szCs w:val="48"/>
    </w:rPr>
  </w:style>
  <w:style w:type="paragraph" w:styleId="Subtitle">
    <w:name w:val="Subtitle"/>
    <w:basedOn w:val="Normal"/>
    <w:uiPriority w:val="11"/>
    <w:qFormat/>
    <w:pPr>
      <w:spacing w:before="200" w:after="200"/>
    </w:pPr>
    <w:rPr>
      <w:sz w:val="24"/>
      <w:szCs w:val="24"/>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Calibri" w:hAnsi="Calibri" w:eastAsia="Calibri" w:cs="Arial" w:asciiTheme="minorHAnsi" w:cstheme="minorBidi" w:eastAsiaTheme="minorHAnsi" w:hAnsiTheme="minorHAnsi"/>
      <w:color w:val="auto"/>
      <w:kern w:val="0"/>
      <w:sz w:val="20"/>
      <w:szCs w:val="24"/>
      <w:lang w:val="es-ES_tradnl" w:eastAsia="en-US" w:bidi="ar-SA"/>
    </w:rPr>
  </w:style>
  <w:style w:type="paragraph" w:styleId="TableofFigures">
    <w:name w:val="Table of Figures"/>
    <w:basedOn w:val="Normal"/>
    <w:uiPriority w:val="99"/>
    <w:unhideWhenUsed/>
    <w:pPr>
      <w:spacing w:before="0" w:afterAutospacing="0" w:after="0"/>
    </w:pPr>
    <w:rPr/>
  </w:style>
  <w:style w:type="paragraph" w:styleId="Cabeceraypie">
    <w:name w:val="Cabecera y pie"/>
    <w:basedOn w:val="Normal"/>
    <w:qFormat/>
    <w:pPr/>
    <w:rPr/>
  </w:style>
  <w:style w:type="paragraph" w:styleId="Header">
    <w:name w:val="Header"/>
    <w:basedOn w:val="Normal"/>
    <w:uiPriority w:val="99"/>
    <w:pPr>
      <w:tabs>
        <w:tab w:val="clear" w:pos="708"/>
        <w:tab w:val="center" w:pos="4419" w:leader="none"/>
        <w:tab w:val="right" w:pos="8838" w:leader="none"/>
      </w:tabs>
    </w:pPr>
    <w:rPr/>
  </w:style>
  <w:style w:type="paragraph" w:styleId="Footer">
    <w:name w:val="Footer"/>
    <w:basedOn w:val="Normal"/>
    <w:uiPriority w:val="99"/>
    <w:pPr>
      <w:tabs>
        <w:tab w:val="clear" w:pos="708"/>
        <w:tab w:val="center" w:pos="4419" w:leader="none"/>
        <w:tab w:val="right" w:pos="8838" w:leader="none"/>
      </w:tabs>
    </w:pPr>
    <w:rPr/>
  </w:style>
  <w:style w:type="paragraph" w:styleId="LO-normal" w:customStyle="1">
    <w:name w:val="LO-normal"/>
    <w:qFormat/>
    <w:pPr>
      <w:keepNext w:val="false"/>
      <w:keepLines w:val="false"/>
      <w:pageBreakBefore w:val="false"/>
      <w:widowControl/>
      <w:shd w:val="nil"/>
      <w:suppressAutoHyphens w:val="true"/>
      <w:bidi w:val="0"/>
      <w:spacing w:lineRule="auto" w:line="240" w:beforeAutospacing="0" w:before="0" w:afterAutospacing="0" w:after="0"/>
      <w:ind w:hanging="0" w:left="0" w:right="0"/>
      <w:jc w:val="left"/>
    </w:pPr>
    <w:rPr>
      <w:rFonts w:ascii="Calibri" w:hAnsi="Calibri" w:eastAsia="Songti SC" w:cs="Arial Unicode MS"/>
      <w:b w:val="false"/>
      <w:bCs w:val="false"/>
      <w:i w:val="false"/>
      <w:iCs w:val="false"/>
      <w:caps w:val="false"/>
      <w:smallCaps w:val="false"/>
      <w:strike w:val="false"/>
      <w:dstrike w:val="false"/>
      <w:vanish w:val="false"/>
      <w:color w:val="auto"/>
      <w:spacing w:val="0"/>
      <w:kern w:val="0"/>
      <w:position w:val="0"/>
      <w:sz w:val="24"/>
      <w:sz w:val="24"/>
      <w:szCs w:val="24"/>
      <w:u w:val="none"/>
      <w:vertAlign w:val="baseline"/>
      <w:lang w:val="es-MX" w:eastAsia="zh-CN" w:bidi="hi-IN"/>
      <w14:ligatures w14:val="none"/>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FCBF0-E33C-4BE6-8B4E-A3642E9DC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Application>LibreOffice/24.2.7.2$Linux_X86_64 LibreOffice_project/420$Build-2</Application>
  <AppVersion>15.0000</AppVersion>
  <Pages>2</Pages>
  <Words>527</Words>
  <Characters>3402</Characters>
  <CharactersWithSpaces>3922</CharactersWithSpaces>
  <Paragraphs>47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2021-04-19T15:00:00Z</dcterms:created>
  <dc:creator>Usuario de Microsoft Office</dc:creator>
  <dc:description/>
  <dc:language>es-CO</dc:language>
  <cp:lastModifiedBy/>
  <dcterms:modified xsi:type="dcterms:W3CDTF">2025-11-28T11:18:36Z</dcterms:modified>
  <cp:revision>19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