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2025-0027, en contra de VICTOR ALFONSO CASTAÑEDA RAMIREZ identificado (a) con cédula de ciudadanía y/o Nit. No. 1.118.541.645</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BAJAJ, modelo 2016, placa AAZ04E</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2019, 2020, 2021, 2022, por la suma de TRESCIENTOS VEINTE MIL PESOS ($ 320.000,00)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VICTOR ALFONSO CASTAÑEDA RAMIREZ Identificado (a) con cédula de ciudadanía  No.  1.118.541.645, dentro del proceso de Cobro Coactivo No. 2025-0027,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VICTOR ALFONSO CASTAÑEDA RAMIREZ Identificado (a) con cédula de ciudadanía  No.  1.118.541.645,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