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0001-2025</w:t>
      </w:r>
      <w:r>
        <w:rPr>
          <w:rFonts w:cs="Arial" w:ascii="Arial" w:hAnsi="Arial"/>
          <w:sz w:val="22"/>
          <w:szCs w:val="22"/>
        </w:rPr>
        <w:t xml:space="preserve">, en contra de </w:t>
      </w:r>
      <w:bookmarkStart w:id="0" w:name="__DdeLink__11804_1045077792"/>
      <w:r>
        <w:rPr>
          <w:rFonts w:cs="Arial" w:ascii="Arial" w:hAnsi="Arial"/>
          <w:sz w:val="22"/>
          <w:szCs w:val="22"/>
        </w:rPr>
        <w:t>JUAN CAMILO HUERTAS BAREÑO Identificado (a) con cédula de ciudadanía  No.  1.116.547.913</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AKT</w:t>
      </w:r>
      <w:r>
        <w:rPr>
          <w:rFonts w:cs="Arial" w:ascii="Arial" w:hAnsi="Arial"/>
          <w:sz w:val="22"/>
          <w:szCs w:val="22"/>
        </w:rPr>
        <w:t xml:space="preserve">, modelo </w:t>
      </w:r>
      <w:r>
        <w:rPr>
          <w:rFonts w:cs="Arial" w:ascii="Arial" w:hAnsi="Arial"/>
          <w:color w:themeColor="text1" w:val="000000"/>
          <w:sz w:val="22"/>
          <w:szCs w:val="22"/>
        </w:rPr>
        <w:t>2016</w:t>
      </w:r>
      <w:r>
        <w:rPr>
          <w:rFonts w:cs="Arial" w:ascii="Arial" w:hAnsi="Arial"/>
          <w:sz w:val="22"/>
          <w:szCs w:val="22"/>
        </w:rPr>
        <w:t xml:space="preserve">, placa </w:t>
      </w:r>
      <w:r>
        <w:rPr>
          <w:rFonts w:cs="Arial" w:ascii="Arial" w:hAnsi="Arial"/>
          <w:color w:themeColor="text1" w:val="000000"/>
          <w:sz w:val="22"/>
          <w:szCs w:val="22"/>
        </w:rPr>
        <w:t>AAM92E</w:t>
      </w:r>
      <w:r>
        <w:rPr>
          <w:rFonts w:cs="Arial" w:ascii="Arial" w:hAnsi="Arial"/>
          <w:sz w:val="22"/>
          <w:szCs w:val="22"/>
        </w:rPr>
        <w:t xml:space="preserve">, correspondiente a las vigencias </w:t>
      </w:r>
      <w:r>
        <w:rPr>
          <w:rFonts w:cs="Arial" w:ascii="Arial" w:hAnsi="Arial"/>
          <w:color w:themeColor="text1" w:val="000000"/>
          <w:sz w:val="22"/>
          <w:szCs w:val="22"/>
        </w:rPr>
        <w:t>2019, 2020, 2021, 2022</w:t>
      </w:r>
      <w:r>
        <w:rPr>
          <w:rFonts w:cs="Arial" w:ascii="Arial" w:hAnsi="Arial"/>
          <w:sz w:val="22"/>
          <w:szCs w:val="22"/>
        </w:rPr>
        <w:t>.</w:t>
      </w:r>
    </w:p>
    <w:p>
      <w:pPr>
        <w:pStyle w:val="Normal"/>
        <w:widowControl w:val="false"/>
        <w:ind w:hanging="0"/>
        <w:jc w:val="left"/>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Que dentro del proceso cobro coactivo antes citado, se libró el auto de mandamiento de pago No. 0001 de fecha 22 de diciembre de 2025, a favor del Departamento de Casanare y en contra de JUAN CAMILO HUERTAS BAREÑO Identificado (a) con cédula de ciudadanía  No.  1.116.547.913.</w:t>
      </w:r>
    </w:p>
    <w:p>
      <w:pPr>
        <w:pStyle w:val="Normal"/>
        <w:widowControl w:val="false"/>
        <w:ind w:hanging="0"/>
        <w:jc w:val="left"/>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Que, en el marco de la investigación tributaria se logró determinar que JUAN CAMILO HUERTAS BAREÑO Identificado (a) con cédula de ciudadanía  No.  1.116.547.913, es propietario del bien inmueble identificado con folio de matrícula inmobiliaria No. 410-555555, ubicado en la Calle 50 No.25-25 del Municipio de ARAUCA, y registrado en la Oficina de Registro de Instrumentos Públicos de ARAUCA ARAUCA.</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ind w:hanging="0"/>
        <w:jc w:val="left"/>
        <w:rPr>
          <w:rFonts w:ascii="Arial" w:hAnsi="Arial" w:cs="Arial"/>
        </w:rPr>
      </w:pPr>
      <w:r>
        <w:rPr>
          <w:rFonts w:cs="Arial" w:ascii="Arial" w:hAnsi="Arial"/>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ind w:hanging="0"/>
        <w:jc w:val="left"/>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sz w:val="22"/>
          <w:szCs w:val="22"/>
        </w:rPr>
      </w:pPr>
      <w:r>
        <w:rPr>
          <w:rFonts w:eastAsia="Arial" w:cs="Arial" w:ascii="Arial" w:hAnsi="Arial"/>
          <w:sz w:val="22"/>
          <w:szCs w:val="22"/>
        </w:rPr>
        <w:t>ARTÍCULO 1: Ordenar el embargo de la cuota parte del Bien Inmueble identificado con folio de matrícula inmobiliaria No. 410-555555, ubicado en Calle 50 No.25-25 del Municipio de ARAUCA y registrado en la Oficina de Registro de Instrumentos Públicos de ARAUCA ARAUCA, propiedad de JUAN CAMILO HUERTAS BAREÑO Identificado (a) con cédula de ciudadanía  No.  1.116.547.913.</w:t>
      </w:r>
    </w:p>
    <w:p>
      <w:pPr>
        <w:pStyle w:val="Normal"/>
        <w:widowControl w:val="false"/>
        <w:tabs>
          <w:tab w:val="clear" w:pos="708"/>
          <w:tab w:val="left" w:pos="7995" w:leader="none"/>
        </w:tabs>
        <w:jc w:val="both"/>
        <w:rPr>
          <w:rFonts w:ascii="Arial" w:hAnsi="Arial" w:cs="Arial"/>
        </w:rPr>
      </w:pPr>
      <w:r>
        <w:rPr>
          <w:rFonts w:cs="Arial" w:ascii="Arial" w:hAnsi="Arial"/>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ind w:firstLine="709"/>
        <w:jc w:val="left"/>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2"/>
                <w:szCs w:val="22"/>
              </w:rPr>
            </w:pPr>
            <w:r>
              <w:rPr>
                <w:rFonts w:ascii="Arial" w:hAnsi="Arial"/>
                <w:color w:val="000000"/>
                <w:sz w:val="22"/>
                <w:szCs w:val="22"/>
              </w:rPr>
              <w:t>DIANA YESENIA NOSSA FUENTES</w:t>
            </w:r>
          </w:p>
          <w:p>
            <w:pPr>
              <w:pStyle w:val="LO-normal"/>
              <w:jc w:val="center"/>
              <w:rPr>
                <w:sz w:val="22"/>
                <w:szCs w:val="22"/>
              </w:rPr>
            </w:pPr>
            <w:r>
              <w:rPr>
                <w:rFonts w:ascii="Arial" w:hAnsi="Arial"/>
                <w:color w:val="000000"/>
                <w:sz w:val="22"/>
                <w:szCs w:val="22"/>
              </w:rPr>
              <w:t>Director(a) Técnico de Cobro Coactivo</w:t>
            </w:r>
          </w:p>
        </w:tc>
      </w:tr>
      <w:tr>
        <w:trPr/>
        <w:tc>
          <w:tcPr>
            <w:tcW w:w="4376" w:type="dxa"/>
            <w:tcBorders/>
          </w:tcPr>
          <w:p>
            <w:pPr>
              <w:pStyle w:val="LO-normal"/>
              <w:jc w:val="center"/>
              <w:rPr>
                <w:sz w:val="20"/>
                <w:szCs w:val="20"/>
              </w:rPr>
            </w:pPr>
            <w:r>
              <w:rPr>
                <w:rFonts w:ascii="Arial" w:hAnsi="Arial"/>
                <w:color w:val="FFFFFF"/>
                <w:sz w:val="20"/>
                <w:szCs w:val="20"/>
              </w:rPr>
              <w:t>${firmaproyectacoactivo}</w:t>
            </w:r>
          </w:p>
          <w:p>
            <w:pPr>
              <w:pStyle w:val="LO-normal"/>
              <w:jc w:val="center"/>
              <w:rPr>
                <w:sz w:val="20"/>
                <w:szCs w:val="20"/>
              </w:rPr>
            </w:pPr>
            <w:r>
              <w:rPr>
                <w:rFonts w:ascii="Arial" w:hAnsi="Arial"/>
                <w:color w:val="FFFFFF"/>
                <w:sz w:val="20"/>
                <w:szCs w:val="20"/>
              </w:rPr>
              <w:t>${textofirmaproyectacoactivo}</w:t>
            </w:r>
          </w:p>
          <w:p>
            <w:pPr>
              <w:pStyle w:val="LO-normal"/>
              <w:jc w:val="both"/>
              <w:rPr>
                <w:sz w:val="22"/>
                <w:szCs w:val="22"/>
              </w:rPr>
            </w:pPr>
            <w:r>
              <w:rPr>
                <w:rFonts w:ascii="Arial" w:hAnsi="Arial"/>
                <w:color w:val="000000"/>
                <w:sz w:val="22"/>
                <w:szCs w:val="22"/>
              </w:rPr>
              <w:t>Proyecta: ${proyectadocumento}</w:t>
            </w:r>
          </w:p>
          <w:p>
            <w:pPr>
              <w:pStyle w:val="LO-normal"/>
              <w:jc w:val="both"/>
              <w:rPr>
                <w:sz w:val="22"/>
                <w:szCs w:val="22"/>
              </w:rPr>
            </w:pPr>
            <w:r>
              <w:rPr>
                <w:rFonts w:ascii="Arial" w:hAnsi="Arial"/>
                <w:color w:val="000000"/>
                <w:sz w:val="22"/>
                <w:szCs w:val="22"/>
              </w:rPr>
              <w:t>Cargo: ${cargoproyectadocumento}</w:t>
            </w:r>
          </w:p>
        </w:tc>
        <w:tc>
          <w:tcPr>
            <w:tcW w:w="4462"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both"/>
              <w:rPr>
                <w:sz w:val="22"/>
                <w:szCs w:val="22"/>
              </w:rPr>
            </w:pPr>
            <w:r>
              <w:rPr>
                <w:rFonts w:ascii="Arial" w:hAnsi="Arial"/>
                <w:color w:val="000000"/>
                <w:sz w:val="22"/>
                <w:szCs w:val="22"/>
              </w:rPr>
              <w:t>Revisa: ${nombrerevisadocumento}</w:t>
            </w:r>
          </w:p>
          <w:p>
            <w:pPr>
              <w:pStyle w:val="LO-normal"/>
              <w:jc w:val="both"/>
              <w:rPr>
                <w:sz w:val="22"/>
                <w:szCs w:val="22"/>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11"/>
      <w:gridCol w:w="589"/>
    </w:tblGrid>
    <w:tr>
      <w:trPr>
        <w:trHeight w:val="752" w:hRule="atLeast"/>
      </w:trPr>
      <w:tc>
        <w:tcPr>
          <w:tcW w:w="4611" w:type="dxa"/>
          <w:tcBorders/>
          <w:shd w:color="FFFFFF" w:fill="FFFFFF" w:val="clear"/>
          <w:vAlign w:val="center"/>
        </w:tcPr>
        <w:p>
          <w:pPr>
            <w:pStyle w:val="Header"/>
            <w:jc w:val="center"/>
            <w:rPr/>
          </w:pPr>
          <w:r>
            <w:rPr/>
            <w:drawing>
              <wp:inline distT="0" distB="0" distL="0" distR="0">
                <wp:extent cx="932815" cy="988060"/>
                <wp:effectExtent l="0" t="0" r="0" b="0"/>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932815" cy="988060"/>
                        </a:xfrm>
                        <a:prstGeom prst="rect">
                          <a:avLst/>
                        </a:prstGeom>
                      </pic:spPr>
                    </pic:pic>
                  </a:graphicData>
                </a:graphic>
              </wp:inline>
            </w:drawing>
          </w:r>
        </w:p>
      </w:tc>
      <w:tc>
        <w:tcPr>
          <w:tcW w:w="589" w:type="dxa"/>
          <w:tcBorders/>
          <w:shd w:color="FFFFFF" w:fill="FFFFFF" w:val="clear"/>
        </w:tcPr>
        <w:p>
          <w:pPr>
            <w:pStyle w:val="Normal"/>
            <w:rPr/>
          </w:pPr>
          <w:r>
            <w:rPr/>
          </w:r>
        </w:p>
      </w:tc>
    </w:tr>
    <w:tr>
      <w:trPr>
        <w:trHeight w:val="324" w:hRule="atLeast"/>
      </w:trPr>
      <w:tc>
        <w:tcPr>
          <w:tcW w:w="5200" w:type="dxa"/>
          <w:gridSpan w:val="2"/>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 2024</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11"/>
      <w:gridCol w:w="589"/>
    </w:tblGrid>
    <w:tr>
      <w:trPr>
        <w:trHeight w:val="752" w:hRule="atLeast"/>
      </w:trPr>
      <w:tc>
        <w:tcPr>
          <w:tcW w:w="4611" w:type="dxa"/>
          <w:tcBorders/>
          <w:shd w:color="FFFFFF" w:fill="FFFFFF" w:val="clear"/>
          <w:vAlign w:val="center"/>
        </w:tcPr>
        <w:p>
          <w:pPr>
            <w:pStyle w:val="Header"/>
            <w:jc w:val="center"/>
            <w:rPr/>
          </w:pPr>
          <w:r>
            <w:rPr/>
            <w:drawing>
              <wp:inline distT="0" distB="0" distL="0" distR="0">
                <wp:extent cx="932815" cy="988060"/>
                <wp:effectExtent l="0" t="0" r="0" b="0"/>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932815" cy="988060"/>
                        </a:xfrm>
                        <a:prstGeom prst="rect">
                          <a:avLst/>
                        </a:prstGeom>
                      </pic:spPr>
                    </pic:pic>
                  </a:graphicData>
                </a:graphic>
              </wp:inline>
            </w:drawing>
          </w:r>
        </w:p>
      </w:tc>
      <w:tc>
        <w:tcPr>
          <w:tcW w:w="589" w:type="dxa"/>
          <w:tcBorders/>
          <w:shd w:color="FFFFFF" w:fill="FFFFFF" w:val="clear"/>
        </w:tcPr>
        <w:p>
          <w:pPr>
            <w:pStyle w:val="Normal"/>
            <w:rPr/>
          </w:pPr>
          <w:r>
            <w:rPr/>
          </w:r>
        </w:p>
      </w:tc>
    </w:tr>
    <w:tr>
      <w:trPr>
        <w:trHeight w:val="324" w:hRule="atLeast"/>
      </w:trPr>
      <w:tc>
        <w:tcPr>
          <w:tcW w:w="5200" w:type="dxa"/>
          <w:gridSpan w:val="2"/>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 2024</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1B40D-30FF-EF4A-965A-8C759550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465</Words>
  <Characters>3197</Characters>
  <CharactersWithSpaces>3658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2018-07-03T21:30:00Z</dcterms:created>
  <dc:creator>User</dc:creator>
  <dc:description/>
  <dc:language>es-CO</dc:language>
  <cp:lastModifiedBy/>
  <dcterms:modified xsi:type="dcterms:W3CDTF">2025-12-04T15:59:10Z</dcterms:modified>
  <cp:revision>89</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