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08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REGULO OWEIMAR VANEGAS VARGAS</w:t>
      </w:r>
    </w:p>
    <w:p>
      <w:pPr>
        <w:pStyle w:val="Normal"/>
        <w:jc w:val="both"/>
        <w:rPr>
          <w:rFonts w:ascii="Arial" w:hAnsi="Arial" w:cs="Arial"/>
        </w:rPr>
      </w:pPr>
      <w:r>
        <w:rPr>
          <w:rFonts w:cs="Arial" w:ascii="Arial" w:hAnsi="Arial"/>
        </w:rPr>
        <w:t> CALLE 4 No. 10 - 64 BARRIO LAS VILLAS</w:t>
      </w:r>
    </w:p>
    <w:p>
      <w:pPr>
        <w:pStyle w:val="Normal"/>
        <w:jc w:val="both"/>
        <w:rPr>
          <w:rFonts w:ascii="Arial" w:hAnsi="Arial" w:cs="Arial"/>
        </w:rPr>
      </w:pPr>
      <w:r>
        <w:rPr>
          <w:rFonts w:cs="Arial" w:ascii="Arial" w:hAnsi="Arial"/>
        </w:rPr>
        <w:t>TAURAMENA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00001 de fecha 06 de enero de 2026, el cual se profirió dentro del proceso de Cobro Coactivo No. 04984-2025, adelantado en su contra, por el no pago de impuesto sobre vehículos automotores, correspondiente a las vigencias  del vehículo de placa IAM390.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