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2026-012</w:t>
      </w:r>
      <w:r>
        <w:rPr>
          <w:rFonts w:cs="Arial" w:ascii="Arial" w:hAnsi="Arial"/>
          <w:sz w:val="22"/>
          <w:szCs w:val="22"/>
        </w:rPr>
        <w:t xml:space="preserve">, en contra de DANIEL SANTIAGO PAEZ RIOS identificado (a) con cédula de ciudadanía No. 1.057.604.261,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MFF01H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2026-012 de fecha 14 de enero de 2026, a favor del Departamento de Casanare y en contra de DANIEL SANTIAGO PAEZ RIOS identificado (a) con cédula de ciudadanía No. 1.057.604.261.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14 de enero de 2026</w:t>
      </w:r>
      <w:r>
        <w:rPr>
          <w:rFonts w:cs="Arial" w:ascii="Arial" w:hAnsi="Arial"/>
          <w:sz w:val="22"/>
          <w:szCs w:val="22"/>
        </w:rPr>
        <w:t>, a la fecha, la deuda asciende al valor de SETENTA Y SIETE MIL SEISCIENTOS PESOS ($77.600,00)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DANIEL SANTIAGO PAEZ RIOS identificado (a) con cédula de ciudadanía No. 1.057.604.261,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CINCO MIL DOSCIENTOS PESOS ($155.200,00)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2026-01-14 09:26:47</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No.1222333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No.1222333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