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01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2023-0001 de fecha 01 de noviembre de 2023, aprobó la liquidación del crédito dentro del proceso de cobro coactivo No. 420 40-15-9470, adelantado en contra del señor JULIO CESAR CORTES CASTAÑO identificado con cédula de ciudadanía No. 71684615,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$6.543.000,00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$98.000,00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$757.000,00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$1.048.000,00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$6.216.000,00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$678.800,00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$964.800,00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$6.216.000,00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$639.100,00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$925.100,00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$6.392.000,00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$618.700,00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$907.700,00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$380.000,00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$772.000,00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$2.693.600,00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$3.845.600,00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202300001,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JULIO CESAR CORTES CASTAÑO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$4.000.000,00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$3.845.600,00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$154.400,00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$3.845.600,00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$154.400,00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2008, 2007, 2006, 2005 por el no pago del impuesto sobre vehículo automotor marca LADA, modelo 1994, placa UYG662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(VILLAVICENCIO, META).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0001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