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17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RICARDO VILLEGAS SABOGAL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CALLE 19A NO. 27A - 15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987543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17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987543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KIA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2011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DYM737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