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16 de enero de 2026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LA DIRECTORA TÉCNICA DE COBRO COACTIVO DEL DEPARTAMENTO DE CASANARE</w:t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En ejercicio de sus facultades legales, y especialmente las conferidas por el artículo 23 del Decreto No. 0323 del 01 de noviembre de 2019; el Decreto 0366 del 31 de octubre de 2025; la Ordenanza 027 del 27 de diciembre de 2023; y,</w:t>
      </w:r>
    </w:p>
    <w:p>
      <w:pPr>
        <w:pStyle w:val="Normal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ind w:left="142"/>
        <w:jc w:val="center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CONSIDERANDO</w:t>
      </w:r>
    </w:p>
    <w:p>
      <w:pPr>
        <w:pStyle w:val="Normal"/>
        <w:ind w:left="142"/>
        <w:jc w:val="center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Que, en la Dirección de Cobro Coactivo, se recibieron los documentos correspondientes a la investigación tributaria adelantada en contra de</w:t>
      </w:r>
      <w:r>
        <w:rPr>
          <w:rFonts w:cs="Arial" w:ascii="Arial" w:hAnsi="Arial"/>
          <w:sz w:val="22"/>
          <w:szCs w:val="22"/>
        </w:rPr>
        <w:t xml:space="preserve"> ALIRIO HILDEBRANDO CHAVEZ LEAL identificado (a) con cédula de ciudadanía No. 7.362.786</w:t>
      </w:r>
      <w:r>
        <w:rPr>
          <w:rFonts w:cs="Arial" w:ascii="Arial" w:hAnsi="Arial"/>
          <w:color w:themeColor="text1" w:val="000000"/>
          <w:sz w:val="22"/>
          <w:szCs w:val="22"/>
        </w:rPr>
        <w:t>, por el no pago del Impuesto Sobre Vehículos Automotores, Correspondiente a las vigencias</w:t>
      </w:r>
      <w:r>
        <w:rPr>
          <w:rFonts w:cs="Arial" w:ascii="Arial" w:hAnsi="Arial"/>
          <w:sz w:val="22"/>
          <w:szCs w:val="22"/>
        </w:rPr>
        <w:t xml:space="preserve"> 2019, 2020, 2021, respecto del Vehículo, marca AUTECO, modelo 2013, placa GOZ87D;</w:t>
      </w:r>
      <w:r>
        <w:rPr>
          <w:rFonts w:cs="Arial" w:ascii="Arial" w:hAnsi="Arial"/>
          <w:color w:themeColor="text1" w:val="000000"/>
          <w:sz w:val="22"/>
          <w:szCs w:val="22"/>
        </w:rPr>
        <w:t xml:space="preserve"> que cumplido los requisitos exigidos en el artículo 530 del Estatuto de Rentas del Departamento de Casanare, se procedió asignar el expediente No.</w:t>
      </w:r>
      <w:r>
        <w:rPr>
          <w:rFonts w:cs="Arial" w:ascii="Arial" w:hAnsi="Arial"/>
          <w:sz w:val="22"/>
          <w:szCs w:val="22"/>
        </w:rPr>
        <w:t xml:space="preserve"> IVA-192021-2023-000635.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Que el día 16 de enero de 2026</w:t>
      </w:r>
      <w:r>
        <w:rPr>
          <w:rFonts w:cs="Arial" w:ascii="Arial" w:hAnsi="Arial"/>
          <w:color w:themeColor="text1" w:val="000000"/>
          <w:sz w:val="22"/>
          <w:szCs w:val="22"/>
        </w:rPr>
        <w:t>, se verificó en la plataforma Finanzas JEMP, el pago de las vigencias</w:t>
      </w:r>
      <w:r>
        <w:rPr>
          <w:rFonts w:cs="Arial" w:ascii="Arial" w:hAnsi="Arial"/>
          <w:sz w:val="22"/>
          <w:szCs w:val="22"/>
        </w:rPr>
        <w:t xml:space="preserve"> 2019, 2020, 2021</w:t>
      </w:r>
      <w:r>
        <w:rPr>
          <w:rFonts w:cs="Arial" w:ascii="Arial" w:hAnsi="Arial"/>
          <w:color w:themeColor="text1" w:val="000000"/>
          <w:sz w:val="22"/>
          <w:szCs w:val="22"/>
        </w:rPr>
        <w:t>, por Concepto de Impuestos Sobre Vehículos Automotores, del rodante de placa</w:t>
      </w:r>
      <w:r>
        <w:rPr>
          <w:rFonts w:cs="Arial" w:ascii="Arial" w:hAnsi="Arial"/>
          <w:sz w:val="22"/>
          <w:szCs w:val="22"/>
        </w:rPr>
        <w:t xml:space="preserve"> GOZ87D.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Que, no habiéndose librado aún auto mandamiento de pago, es procedente el archivo de las presentes diligencias en acatamiento a lo establecido en el artículo 623 del Estatuto de Rentas del Departamento de Casanare.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En mérito de lo expuesto,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ab/>
        <w:tab/>
        <w:t>RESUELVE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ARTÍCULO 1: Ordenar el Archivo definitivo del expediente No.</w:t>
      </w:r>
      <w:r>
        <w:rPr>
          <w:rFonts w:cs="Arial" w:ascii="Arial" w:hAnsi="Arial"/>
          <w:sz w:val="22"/>
          <w:szCs w:val="22"/>
        </w:rPr>
        <w:t xml:space="preserve">  IVA-192021-2023-000635</w:t>
      </w:r>
      <w:r>
        <w:rPr>
          <w:rFonts w:cs="Arial" w:ascii="Arial" w:hAnsi="Arial"/>
          <w:color w:themeColor="text1" w:val="000000"/>
          <w:sz w:val="22"/>
          <w:szCs w:val="22"/>
        </w:rPr>
        <w:t>, que se adelanta en contra de</w:t>
      </w:r>
      <w:r>
        <w:rPr>
          <w:rFonts w:cs="Arial" w:ascii="Arial" w:hAnsi="Arial"/>
          <w:sz w:val="22"/>
          <w:szCs w:val="22"/>
        </w:rPr>
        <w:t xml:space="preserve"> ALIRIO HILDEBRANDO CHAVEZ LEAL identificado (a) con cédula de ciudadanía No. 7.362.786, por las razones expuestas en la parte motiva de este proveído.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ARTÍCULO 2: Contra el presente auto no procede recurso alguno.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CÚMPLASE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6"/>
        <w:gridCol w:w="4462"/>
      </w:tblGrid>
      <w:tr>
        <w:trPr/>
        <w:tc>
          <w:tcPr>
            <w:tcW w:w="8838" w:type="dxa"/>
            <w:gridSpan w:val="2"/>
            <w:tcBorders/>
          </w:tcPr>
          <w:p>
            <w:pPr>
              <w:pStyle w:val="LO-normal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color w:val="FFFFFF"/>
                <w:sz w:val="22"/>
                <w:szCs w:val="22"/>
              </w:rPr>
              <w:t>${firmadirectorcoactivo}</w:t>
            </w:r>
          </w:p>
          <w:p>
            <w:pPr>
              <w:pStyle w:val="LO-normal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color w:val="FFFFFF"/>
                <w:sz w:val="22"/>
                <w:szCs w:val="22"/>
              </w:rPr>
              <w:t>${textofirmadirectorcoactivo}</w:t>
            </w:r>
          </w:p>
          <w:p>
            <w:pPr>
              <w:pStyle w:val="LO-normal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DIANA YESENIA NOSSA FUENTES</w:t>
            </w:r>
          </w:p>
          <w:p>
            <w:pPr>
              <w:pStyle w:val="LO-normal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Directora Técnica de Cobro Coactivo</w:t>
            </w:r>
          </w:p>
        </w:tc>
      </w:tr>
      <w:tr>
        <w:trPr/>
        <w:tc>
          <w:tcPr>
            <w:tcW w:w="4376" w:type="dxa"/>
            <w:tcBorders/>
          </w:tcPr>
          <w:p>
            <w:pPr>
              <w:pStyle w:val="LO-normal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color w:val="FFFFFF"/>
                <w:sz w:val="22"/>
                <w:szCs w:val="22"/>
              </w:rPr>
              <w:t>${firmaproyectacoactivo}</w:t>
            </w:r>
          </w:p>
          <w:p>
            <w:pPr>
              <w:pStyle w:val="LO-normal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color w:val="FFFFFF"/>
                <w:sz w:val="22"/>
                <w:szCs w:val="22"/>
              </w:rPr>
              <w:t>${textofirmaproyectacoactivo}</w:t>
            </w:r>
          </w:p>
          <w:p>
            <w:pPr>
              <w:pStyle w:val="LO-normal"/>
              <w:jc w:val="both"/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Proyecta: ${proyectadocumento}</w:t>
            </w:r>
          </w:p>
          <w:p>
            <w:pPr>
              <w:pStyle w:val="LO-normal"/>
              <w:jc w:val="both"/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color w:val="FFFFFF"/>
                <w:sz w:val="22"/>
                <w:szCs w:val="22"/>
              </w:rPr>
              <w:t>${firmarevisacoactivo}</w:t>
            </w:r>
          </w:p>
          <w:p>
            <w:pPr>
              <w:pStyle w:val="LO-normal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color w:val="FFFFFF"/>
                <w:sz w:val="22"/>
                <w:szCs w:val="22"/>
              </w:rPr>
              <w:t>${textofirmarevisacoactivo}</w:t>
            </w:r>
          </w:p>
          <w:p>
            <w:pPr>
              <w:pStyle w:val="LO-normal"/>
              <w:jc w:val="both"/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Revisa: ${nombrerevisadocumento}</w:t>
            </w:r>
          </w:p>
          <w:p>
            <w:pPr>
              <w:pStyle w:val="LO-normal"/>
              <w:jc w:val="both"/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jc w:val="right"/>
            <w:rPr/>
          </w:pP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PAGE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6"/>
              <w:szCs w:val="16"/>
            </w:rPr>
            <w:t xml:space="preserve"> </w:t>
          </w:r>
          <w:r>
            <w:rPr>
              <w:rFonts w:cs="Arial" w:ascii="Arial" w:hAnsi="Arial"/>
              <w:i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NUMPAGES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2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jc w:val="right"/>
            <w:rPr/>
          </w:pP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PAGE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6"/>
              <w:szCs w:val="16"/>
            </w:rPr>
            <w:t xml:space="preserve"> </w:t>
          </w:r>
          <w:r>
            <w:rPr>
              <w:rFonts w:cs="Arial" w:ascii="Arial" w:hAnsi="Arial"/>
              <w:i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NUMPAGES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2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9"/>
      <w:gridCol w:w="7788"/>
    </w:tblGrid>
    <w:tr>
      <w:trPr>
        <w:trHeight w:val="180" w:hRule="atLeast"/>
      </w:trPr>
      <w:tc>
        <w:tcPr>
          <w:tcW w:w="1799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8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b/>
              <w:sz w:val="22"/>
              <w:szCs w:val="22"/>
            </w:rPr>
            <w:t>AUTO GENERAL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sz w:val="22"/>
        <w:szCs w:val="22"/>
        <w:highlight w:val="none"/>
      </w:rPr>
    </w:pPr>
    <w:r>
      <w:rPr>
        <w:rFonts w:cs="Arial" w:ascii="Arial" w:hAnsi="Arial"/>
        <w:sz w:val="22"/>
        <w:szCs w:val="22"/>
      </w:rPr>
      <w:t>AUTO No. 2026</w:t>
    </w:r>
  </w:p>
  <w:p>
    <w:pPr>
      <w:pStyle w:val="Header"/>
      <w:jc w:val="center"/>
      <w:rPr>
        <w:rFonts w:ascii="Arial" w:hAnsi="Arial" w:cs="Arial"/>
        <w:color w:themeColor="text1" w:val="000000"/>
        <w:sz w:val="24"/>
        <w:szCs w:val="24"/>
      </w:rPr>
    </w:pPr>
    <w:r>
      <w:rPr>
        <w:rFonts w:cs="Arial" w:ascii="Arial" w:hAnsi="Arial"/>
        <w:sz w:val="22"/>
        <w:szCs w:val="22"/>
      </w:rPr>
      <w:t>Por el Cual se Archiva un Expediente</w:t>
    </w:r>
  </w:p>
  <w:p>
    <w:pPr>
      <w:pStyle w:val="Header"/>
      <w:rPr/>
    </w:pPr>
    <w:r>
      <w:rPr>
        <w:rFonts w:cs="Arial" w:ascii="Arial" w:hAnsi="Arial"/>
        <w:sz w:val="24"/>
        <w:szCs w:val="24"/>
      </w:rPr>
      <w:t>350 195 15</w:t>
    </w:r>
  </w:p>
  <w:p>
    <w:pPr>
      <w:pStyle w:val="Header"/>
      <w:rPr>
        <w:rFonts w:ascii="Arial" w:hAnsi="Arial" w:cs="Arial"/>
        <w:sz w:val="24"/>
        <w:szCs w:val="24"/>
      </w:rPr>
    </w:pPr>
    <w:r>
      <w:rPr>
        <w:rFonts w:cs="Arial" w:ascii="Arial" w:hAnsi="Arial"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9"/>
      <w:gridCol w:w="7788"/>
    </w:tblGrid>
    <w:tr>
      <w:trPr>
        <w:trHeight w:val="180" w:hRule="atLeast"/>
      </w:trPr>
      <w:tc>
        <w:tcPr>
          <w:tcW w:w="1799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2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8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b/>
              <w:sz w:val="22"/>
              <w:szCs w:val="22"/>
            </w:rPr>
            <w:t>AUTO GENERAL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sz w:val="22"/>
        <w:szCs w:val="22"/>
        <w:highlight w:val="none"/>
      </w:rPr>
    </w:pPr>
    <w:r>
      <w:rPr>
        <w:rFonts w:cs="Arial" w:ascii="Arial" w:hAnsi="Arial"/>
        <w:sz w:val="22"/>
        <w:szCs w:val="22"/>
      </w:rPr>
      <w:t>AUTO No. 2026</w:t>
    </w:r>
  </w:p>
  <w:p>
    <w:pPr>
      <w:pStyle w:val="Header"/>
      <w:jc w:val="center"/>
      <w:rPr>
        <w:rFonts w:ascii="Arial" w:hAnsi="Arial" w:cs="Arial"/>
        <w:color w:themeColor="text1" w:val="000000"/>
        <w:sz w:val="24"/>
        <w:szCs w:val="24"/>
      </w:rPr>
    </w:pPr>
    <w:r>
      <w:rPr>
        <w:rFonts w:cs="Arial" w:ascii="Arial" w:hAnsi="Arial"/>
        <w:sz w:val="22"/>
        <w:szCs w:val="22"/>
      </w:rPr>
      <w:t>Por el Cual se Archiva un Expediente</w:t>
    </w:r>
  </w:p>
  <w:p>
    <w:pPr>
      <w:pStyle w:val="Header"/>
      <w:rPr/>
    </w:pPr>
    <w:r>
      <w:rPr>
        <w:rFonts w:cs="Arial" w:ascii="Arial" w:hAnsi="Arial"/>
        <w:sz w:val="24"/>
        <w:szCs w:val="24"/>
      </w:rPr>
      <w:t>350 195 15</w:t>
    </w:r>
  </w:p>
  <w:p>
    <w:pPr>
      <w:pStyle w:val="Header"/>
      <w:rPr>
        <w:rFonts w:ascii="Arial" w:hAnsi="Arial" w:cs="Arial"/>
        <w:sz w:val="24"/>
        <w:szCs w:val="24"/>
      </w:rPr>
    </w:pPr>
    <w:r>
      <w:rPr>
        <w:rFonts w:cs="Arial" w:ascii="Arial" w:hAnsi="Arial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es-ES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lang w:val="es-MX"/>
    </w:rPr>
  </w:style>
  <w:style w:type="paragraph" w:styleId="Heading2">
    <w:name w:val="Heading 2"/>
    <w:basedOn w:val="Normal"/>
    <w:uiPriority w:val="9"/>
    <w:unhideWhenUsed/>
    <w:qFormat/>
    <w:pPr>
      <w:keepNext w:val="true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semiHidden/>
    <w:unhideWhenUsed/>
    <w:qFormat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qFormat/>
    <w:rPr>
      <w:rFonts w:ascii="Times New Roman" w:hAnsi="Times New Roman" w:eastAsia="Times New Roman" w:cs="Times New Roman"/>
      <w:b/>
      <w:sz w:val="20"/>
      <w:szCs w:val="20"/>
      <w:lang w:val="es-MX" w:eastAsia="es-ES"/>
    </w:rPr>
  </w:style>
  <w:style w:type="character" w:styleId="Ttulo4Car" w:customStyle="1">
    <w:name w:val="Título 4 Car"/>
    <w:uiPriority w:val="9"/>
    <w:semiHidden/>
    <w:qFormat/>
    <w:rPr>
      <w:rFonts w:ascii="Calibri" w:hAnsi="Calibri" w:eastAsia="Times New Roman" w:cs="Times New Roman"/>
      <w:b/>
      <w:bCs/>
      <w:sz w:val="28"/>
      <w:szCs w:val="28"/>
      <w:lang w:val="es-ES" w:eastAsia="es-ES"/>
    </w:rPr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TextoindependienteCar" w:customStyle="1">
    <w:name w:val="Texto independiente Car"/>
    <w:semiHidden/>
    <w:qFormat/>
    <w:rPr>
      <w:rFonts w:ascii="Times New Roman" w:hAnsi="Times New Roman" w:eastAsia="Times New Roman" w:cs="Times New Roman"/>
      <w:sz w:val="20"/>
      <w:szCs w:val="20"/>
      <w:lang w:val="es-MX" w:eastAsia="es-ES"/>
    </w:rPr>
  </w:style>
  <w:style w:type="character" w:styleId="SangradetextonormalCar" w:customStyle="1">
    <w:name w:val="Sangría de texto normal Car"/>
    <w:semiHidden/>
    <w:qFormat/>
    <w:rPr>
      <w:rFonts w:ascii="Arial" w:hAnsi="Arial" w:eastAsia="Times New Roman" w:cs="Times New Roman"/>
      <w:b/>
      <w:sz w:val="24"/>
      <w:szCs w:val="20"/>
      <w:lang w:val="es-MX" w:eastAsia="es-ES"/>
    </w:rPr>
  </w:style>
  <w:style w:type="character" w:styleId="TtuloCar" w:customStyle="1">
    <w:name w:val="Título Car"/>
    <w:qFormat/>
    <w:rPr>
      <w:rFonts w:ascii="Arial" w:hAnsi="Arial" w:eastAsia="Times New Roman" w:cs="Times New Roman"/>
      <w:b/>
      <w:sz w:val="20"/>
      <w:szCs w:val="20"/>
      <w:lang w:val="es-MX" w:eastAsia="es-ES"/>
    </w:rPr>
  </w:style>
  <w:style w:type="character" w:styleId="InternetLink" w:customStyle="1">
    <w:name w:val="Internet Link"/>
    <w:uiPriority w:val="99"/>
    <w:unhideWhenUsed/>
    <w:qFormat/>
    <w:rPr>
      <w:color w:val="0000FF"/>
      <w:u w:val="single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</w:rPr>
  </w:style>
  <w:style w:type="character" w:styleId="Ttulo2Car" w:customStyle="1">
    <w:name w:val="Título 2 Car"/>
    <w:uiPriority w:val="9"/>
    <w:qFormat/>
    <w:rPr>
      <w:rFonts w:ascii="Calibri Light" w:hAnsi="Calibri Light" w:eastAsia="Times New Roman" w:cs="Times New Roman"/>
      <w:b/>
      <w:bCs/>
      <w:i/>
      <w:iCs/>
      <w:sz w:val="28"/>
      <w:szCs w:val="28"/>
      <w:lang w:val="es-ES" w:eastAsia="es-ES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semiHidden/>
    <w:pPr>
      <w:jc w:val="both"/>
    </w:pPr>
    <w:rPr>
      <w:lang w:val="es-MX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Normal"/>
    <w:semiHidden/>
    <w:pPr>
      <w:jc w:val="both"/>
    </w:pPr>
    <w:rPr>
      <w:rFonts w:ascii="Arial" w:hAnsi="Arial"/>
      <w:b/>
      <w:sz w:val="24"/>
      <w:lang w:val="es-MX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lang w:val="es-MX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eastAsia="Calibri"/>
      <w:sz w:val="24"/>
      <w:szCs w:val="24"/>
      <w:lang w:val="es-ES_tradnl" w:eastAsia="es-ES_tradnl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545822B9-D8C2-3840-A2B4-67932BD1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LibreOffice/24.2.7.2$Linux_X86_64 LibreOffice_project/420$Build-2</Application>
  <AppVersion>15.0000</AppVersion>
  <DocSecurity>0</DocSecurity>
  <Pages>2</Pages>
  <Words>306</Words>
  <Characters>2228</Characters>
  <CharactersWithSpaces>2508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2018-05-11T20:08:00Z</dcterms:created>
  <dc:creator>RENTAS</dc:creator>
  <dc:description/>
  <dc:language>es-CO</dc:language>
  <cp:lastModifiedBy/>
  <dcterms:modified xsi:type="dcterms:W3CDTF">2026-01-15T15:04:36Z</dcterms:modified>
  <cp:revision>157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